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51" w:rsidRPr="000E7921" w:rsidRDefault="00125851">
      <w:pPr>
        <w:jc w:val="center"/>
        <w:rPr>
          <w:b/>
          <w:bCs/>
          <w:sz w:val="28"/>
          <w:lang w:val="tr-TR"/>
        </w:rPr>
      </w:pPr>
    </w:p>
    <w:p w:rsidR="00125851" w:rsidRPr="000E7921" w:rsidRDefault="00125851">
      <w:pPr>
        <w:jc w:val="center"/>
        <w:rPr>
          <w:b/>
          <w:bCs/>
          <w:sz w:val="28"/>
          <w:lang w:val="tr-TR"/>
        </w:rPr>
      </w:pPr>
    </w:p>
    <w:p w:rsidR="00125851" w:rsidRPr="000E7921" w:rsidRDefault="00125851">
      <w:pPr>
        <w:jc w:val="center"/>
        <w:rPr>
          <w:sz w:val="44"/>
          <w:lang w:val="tr-TR"/>
        </w:rPr>
      </w:pPr>
    </w:p>
    <w:p w:rsidR="00125851" w:rsidRPr="000E7921" w:rsidRDefault="00125851">
      <w:pPr>
        <w:jc w:val="center"/>
        <w:rPr>
          <w:sz w:val="44"/>
          <w:lang w:val="tr-TR"/>
        </w:rPr>
      </w:pPr>
    </w:p>
    <w:p w:rsidR="00125851" w:rsidRPr="000E7921" w:rsidRDefault="00125851">
      <w:pPr>
        <w:jc w:val="center"/>
        <w:rPr>
          <w:sz w:val="44"/>
          <w:lang w:val="tr-TR"/>
        </w:rPr>
      </w:pPr>
    </w:p>
    <w:p w:rsidR="00125851" w:rsidRPr="000E7921" w:rsidRDefault="00125851">
      <w:pPr>
        <w:spacing w:line="360" w:lineRule="auto"/>
        <w:jc w:val="center"/>
        <w:rPr>
          <w:b/>
          <w:bCs/>
          <w:sz w:val="44"/>
          <w:lang w:val="tr-TR"/>
        </w:rPr>
      </w:pPr>
      <w:r w:rsidRPr="000E7921">
        <w:rPr>
          <w:b/>
          <w:bCs/>
          <w:sz w:val="44"/>
          <w:lang w:val="tr-TR"/>
        </w:rPr>
        <w:t>TAKASBANK A.Ş.</w:t>
      </w:r>
    </w:p>
    <w:p w:rsidR="00125851" w:rsidRPr="000E7921" w:rsidRDefault="00125851">
      <w:pPr>
        <w:spacing w:line="360" w:lineRule="auto"/>
        <w:jc w:val="center"/>
        <w:rPr>
          <w:b/>
          <w:bCs/>
          <w:sz w:val="44"/>
          <w:lang w:val="tr-TR"/>
        </w:rPr>
      </w:pPr>
    </w:p>
    <w:p w:rsidR="00125851" w:rsidRPr="000E7921" w:rsidRDefault="00125851">
      <w:pPr>
        <w:spacing w:line="360" w:lineRule="auto"/>
        <w:jc w:val="center"/>
        <w:rPr>
          <w:b/>
          <w:bCs/>
          <w:sz w:val="44"/>
          <w:lang w:val="tr-TR"/>
        </w:rPr>
      </w:pPr>
    </w:p>
    <w:p w:rsidR="00125851" w:rsidRPr="000E7921" w:rsidRDefault="00125851">
      <w:pPr>
        <w:spacing w:line="360" w:lineRule="auto"/>
        <w:jc w:val="center"/>
        <w:rPr>
          <w:b/>
          <w:bCs/>
          <w:sz w:val="44"/>
          <w:lang w:val="tr-TR"/>
        </w:rPr>
      </w:pPr>
    </w:p>
    <w:p w:rsidR="00125851" w:rsidRPr="000E7921" w:rsidRDefault="00125851">
      <w:pPr>
        <w:spacing w:line="360" w:lineRule="auto"/>
        <w:jc w:val="center"/>
        <w:rPr>
          <w:b/>
          <w:bCs/>
          <w:sz w:val="44"/>
          <w:lang w:val="tr-TR"/>
        </w:rPr>
      </w:pPr>
      <w:r w:rsidRPr="000E7921">
        <w:rPr>
          <w:b/>
          <w:bCs/>
          <w:sz w:val="44"/>
          <w:lang w:val="tr-TR"/>
        </w:rPr>
        <w:t>01 OCAK – 3</w:t>
      </w:r>
      <w:r w:rsidR="000E7921" w:rsidRPr="000E7921">
        <w:rPr>
          <w:b/>
          <w:bCs/>
          <w:sz w:val="44"/>
          <w:lang w:val="tr-TR"/>
        </w:rPr>
        <w:t>0</w:t>
      </w:r>
      <w:r w:rsidRPr="000E7921">
        <w:rPr>
          <w:b/>
          <w:bCs/>
          <w:sz w:val="44"/>
          <w:lang w:val="tr-TR"/>
        </w:rPr>
        <w:t xml:space="preserve"> </w:t>
      </w:r>
      <w:r w:rsidR="000E7921" w:rsidRPr="000E7921">
        <w:rPr>
          <w:b/>
          <w:bCs/>
          <w:sz w:val="44"/>
          <w:lang w:val="tr-TR"/>
        </w:rPr>
        <w:t>HAZİRAN</w:t>
      </w:r>
      <w:r w:rsidR="00260292" w:rsidRPr="000E7921">
        <w:rPr>
          <w:b/>
          <w:bCs/>
          <w:sz w:val="44"/>
          <w:lang w:val="tr-TR"/>
        </w:rPr>
        <w:t xml:space="preserve"> </w:t>
      </w:r>
      <w:r w:rsidRPr="000E7921">
        <w:rPr>
          <w:b/>
          <w:bCs/>
          <w:sz w:val="44"/>
          <w:lang w:val="tr-TR"/>
        </w:rPr>
        <w:t>20</w:t>
      </w:r>
      <w:r w:rsidR="006656F4" w:rsidRPr="000E7921">
        <w:rPr>
          <w:b/>
          <w:bCs/>
          <w:sz w:val="44"/>
          <w:lang w:val="tr-TR"/>
        </w:rPr>
        <w:t>1</w:t>
      </w:r>
      <w:r w:rsidR="009E7A7C" w:rsidRPr="000E7921">
        <w:rPr>
          <w:b/>
          <w:bCs/>
          <w:sz w:val="44"/>
          <w:lang w:val="tr-TR"/>
        </w:rPr>
        <w:t>2</w:t>
      </w:r>
    </w:p>
    <w:p w:rsidR="00125851" w:rsidRPr="000E7921" w:rsidRDefault="00125851">
      <w:pPr>
        <w:spacing w:line="360" w:lineRule="auto"/>
        <w:jc w:val="center"/>
        <w:rPr>
          <w:b/>
          <w:bCs/>
          <w:sz w:val="44"/>
          <w:lang w:val="tr-TR"/>
        </w:rPr>
      </w:pPr>
      <w:r w:rsidRPr="000E7921">
        <w:rPr>
          <w:b/>
          <w:bCs/>
          <w:sz w:val="44"/>
          <w:lang w:val="tr-TR"/>
        </w:rPr>
        <w:t>ARA DÖNEMİNE AİT</w:t>
      </w:r>
    </w:p>
    <w:p w:rsidR="00125851" w:rsidRPr="000E7921" w:rsidRDefault="00125851">
      <w:pPr>
        <w:spacing w:line="360" w:lineRule="auto"/>
        <w:jc w:val="center"/>
        <w:rPr>
          <w:b/>
          <w:bCs/>
          <w:sz w:val="44"/>
          <w:lang w:val="tr-TR"/>
        </w:rPr>
      </w:pPr>
      <w:r w:rsidRPr="000E7921">
        <w:rPr>
          <w:b/>
          <w:bCs/>
          <w:sz w:val="44"/>
          <w:lang w:val="tr-TR"/>
        </w:rPr>
        <w:t xml:space="preserve">KONSOLİDE OLMAYAN </w:t>
      </w:r>
    </w:p>
    <w:p w:rsidR="00125851" w:rsidRPr="000E7921" w:rsidRDefault="00125851">
      <w:pPr>
        <w:spacing w:line="360" w:lineRule="auto"/>
        <w:jc w:val="center"/>
        <w:rPr>
          <w:b/>
          <w:bCs/>
          <w:sz w:val="44"/>
          <w:lang w:val="tr-TR"/>
        </w:rPr>
      </w:pPr>
      <w:r w:rsidRPr="000E7921">
        <w:rPr>
          <w:b/>
          <w:bCs/>
          <w:sz w:val="44"/>
          <w:lang w:val="tr-TR"/>
        </w:rPr>
        <w:t>FAALİYET RAPORU</w:t>
      </w:r>
    </w:p>
    <w:p w:rsidR="00125851" w:rsidRPr="000E7921" w:rsidRDefault="00125851">
      <w:pPr>
        <w:jc w:val="center"/>
        <w:rPr>
          <w:bCs/>
          <w:sz w:val="44"/>
          <w:lang w:val="tr-TR"/>
        </w:rPr>
      </w:pPr>
    </w:p>
    <w:p w:rsidR="00125851" w:rsidRPr="000E7921" w:rsidRDefault="00125851">
      <w:pPr>
        <w:jc w:val="center"/>
        <w:rPr>
          <w:bCs/>
          <w:sz w:val="44"/>
          <w:lang w:val="tr-TR"/>
        </w:rPr>
      </w:pPr>
    </w:p>
    <w:p w:rsidR="00125851" w:rsidRPr="000E7921" w:rsidRDefault="00125851">
      <w:pPr>
        <w:jc w:val="both"/>
        <w:rPr>
          <w:sz w:val="44"/>
          <w:lang w:val="tr-TR"/>
        </w:rPr>
      </w:pPr>
    </w:p>
    <w:p w:rsidR="00125851" w:rsidRPr="000E7921" w:rsidRDefault="00125851">
      <w:pPr>
        <w:jc w:val="both"/>
        <w:rPr>
          <w:sz w:val="44"/>
          <w:lang w:val="tr-TR"/>
        </w:rPr>
      </w:pPr>
    </w:p>
    <w:p w:rsidR="00125851" w:rsidRPr="000E7921" w:rsidRDefault="00125851">
      <w:pPr>
        <w:jc w:val="both"/>
        <w:rPr>
          <w:sz w:val="44"/>
          <w:lang w:val="tr-TR"/>
        </w:rPr>
      </w:pP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125851">
      <w:pPr>
        <w:rPr>
          <w:lang w:val="tr-TR"/>
        </w:rPr>
      </w:pPr>
    </w:p>
    <w:p w:rsidR="00125851" w:rsidRPr="000E7921" w:rsidRDefault="00125851">
      <w:pPr>
        <w:jc w:val="both"/>
        <w:rPr>
          <w:sz w:val="28"/>
          <w:lang w:val="tr-TR"/>
        </w:rPr>
      </w:pPr>
    </w:p>
    <w:p w:rsidR="00125851" w:rsidRPr="000E7921" w:rsidRDefault="00125851">
      <w:pPr>
        <w:pStyle w:val="Heading9"/>
        <w:rPr>
          <w:lang w:val="tr-TR"/>
        </w:rPr>
      </w:pPr>
      <w:r w:rsidRPr="000E7921">
        <w:rPr>
          <w:lang w:val="tr-TR"/>
        </w:rPr>
        <w:t>İÇİNDEKİLER</w:t>
      </w: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125851">
      <w:pPr>
        <w:jc w:val="both"/>
        <w:rPr>
          <w:sz w:val="28"/>
          <w:lang w:val="tr-TR"/>
        </w:rPr>
      </w:pPr>
    </w:p>
    <w:p w:rsidR="00125851" w:rsidRPr="000E7921" w:rsidRDefault="007D7769">
      <w:pPr>
        <w:pStyle w:val="TOC3"/>
        <w:rPr>
          <w:bCs w:val="0"/>
          <w:lang w:val="tr-TR"/>
        </w:rPr>
      </w:pPr>
      <w:r w:rsidRPr="000E7921">
        <w:rPr>
          <w:sz w:val="28"/>
          <w:lang w:val="tr-TR"/>
        </w:rPr>
        <w:fldChar w:fldCharType="begin"/>
      </w:r>
      <w:r w:rsidR="00125851" w:rsidRPr="000E7921">
        <w:rPr>
          <w:sz w:val="28"/>
          <w:lang w:val="tr-TR"/>
        </w:rPr>
        <w:instrText xml:space="preserve"> TOC \o "1-3" \h \z \u </w:instrText>
      </w:r>
      <w:r w:rsidRPr="000E7921">
        <w:rPr>
          <w:sz w:val="28"/>
          <w:lang w:val="tr-TR"/>
        </w:rPr>
        <w:fldChar w:fldCharType="separate"/>
      </w:r>
      <w:hyperlink w:anchor="_Toc230056469" w:history="1">
        <w:r w:rsidR="00125851" w:rsidRPr="000E7921">
          <w:rPr>
            <w:rStyle w:val="Hyperlink"/>
            <w:lang w:val="tr-TR"/>
          </w:rPr>
          <w:t>1- İletişim Bilgileri</w:t>
        </w:r>
        <w:r w:rsidR="00125851" w:rsidRPr="000E7921">
          <w:rPr>
            <w:webHidden/>
            <w:lang w:val="tr-TR"/>
          </w:rPr>
          <w:tab/>
        </w:r>
        <w:r w:rsidRPr="000E7921">
          <w:rPr>
            <w:webHidden/>
            <w:lang w:val="tr-TR"/>
          </w:rPr>
          <w:fldChar w:fldCharType="begin"/>
        </w:r>
        <w:r w:rsidR="00125851" w:rsidRPr="000E7921">
          <w:rPr>
            <w:webHidden/>
            <w:lang w:val="tr-TR"/>
          </w:rPr>
          <w:instrText xml:space="preserve"> PAGEREF _Toc230056469 \h </w:instrText>
        </w:r>
        <w:r w:rsidRPr="000E7921">
          <w:rPr>
            <w:webHidden/>
            <w:lang w:val="tr-TR"/>
          </w:rPr>
        </w:r>
        <w:r w:rsidRPr="000E7921">
          <w:rPr>
            <w:webHidden/>
            <w:lang w:val="tr-TR"/>
          </w:rPr>
          <w:fldChar w:fldCharType="separate"/>
        </w:r>
        <w:r w:rsidR="0031452A">
          <w:rPr>
            <w:webHidden/>
            <w:lang w:val="tr-TR"/>
          </w:rPr>
          <w:t>4</w:t>
        </w:r>
        <w:r w:rsidRPr="000E7921">
          <w:rPr>
            <w:webHidden/>
            <w:lang w:val="tr-TR"/>
          </w:rPr>
          <w:fldChar w:fldCharType="end"/>
        </w:r>
      </w:hyperlink>
    </w:p>
    <w:p w:rsidR="00125851" w:rsidRPr="000E7921" w:rsidRDefault="00A12A70">
      <w:pPr>
        <w:pStyle w:val="TOC3"/>
        <w:rPr>
          <w:bCs w:val="0"/>
          <w:lang w:val="tr-TR"/>
        </w:rPr>
      </w:pPr>
      <w:hyperlink w:anchor="_Toc230056470" w:history="1">
        <w:r w:rsidR="00125851" w:rsidRPr="000E7921">
          <w:rPr>
            <w:rStyle w:val="Hyperlink"/>
            <w:lang w:val="tr-TR"/>
          </w:rPr>
          <w:t>2- Döneme Ait Faaliyet Sonuçlarına İlişkin Özet Finansal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_Toc230056470 \h </w:instrText>
        </w:r>
        <w:r w:rsidR="007D7769" w:rsidRPr="000E7921">
          <w:rPr>
            <w:webHidden/>
            <w:lang w:val="tr-TR"/>
          </w:rPr>
        </w:r>
        <w:r w:rsidR="007D7769" w:rsidRPr="000E7921">
          <w:rPr>
            <w:webHidden/>
            <w:lang w:val="tr-TR"/>
          </w:rPr>
          <w:fldChar w:fldCharType="separate"/>
        </w:r>
        <w:r w:rsidR="0031452A">
          <w:rPr>
            <w:webHidden/>
            <w:lang w:val="tr-TR"/>
          </w:rPr>
          <w:t>4</w:t>
        </w:r>
        <w:r w:rsidR="007D7769" w:rsidRPr="000E7921">
          <w:rPr>
            <w:webHidden/>
            <w:lang w:val="tr-TR"/>
          </w:rPr>
          <w:fldChar w:fldCharType="end"/>
        </w:r>
      </w:hyperlink>
    </w:p>
    <w:p w:rsidR="00125851" w:rsidRPr="000E7921" w:rsidRDefault="00A12A70">
      <w:pPr>
        <w:pStyle w:val="TOC3"/>
        <w:rPr>
          <w:bCs w:val="0"/>
          <w:lang w:val="tr-TR"/>
        </w:rPr>
      </w:pPr>
      <w:hyperlink w:anchor="_Toc230056471" w:history="1">
        <w:r w:rsidR="00125851" w:rsidRPr="000E7921">
          <w:rPr>
            <w:rStyle w:val="Hyperlink"/>
            <w:lang w:val="tr-TR"/>
          </w:rPr>
          <w:t>3- Bankanın Tarihsel Gelişimi</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_Toc230056471 \h </w:instrText>
        </w:r>
        <w:r w:rsidR="007D7769" w:rsidRPr="000E7921">
          <w:rPr>
            <w:webHidden/>
            <w:lang w:val="tr-TR"/>
          </w:rPr>
        </w:r>
        <w:r w:rsidR="007D7769" w:rsidRPr="000E7921">
          <w:rPr>
            <w:webHidden/>
            <w:lang w:val="tr-TR"/>
          </w:rPr>
          <w:fldChar w:fldCharType="separate"/>
        </w:r>
        <w:r w:rsidR="0031452A">
          <w:rPr>
            <w:webHidden/>
            <w:lang w:val="tr-TR"/>
          </w:rPr>
          <w:t>5</w:t>
        </w:r>
        <w:r w:rsidR="007D7769" w:rsidRPr="000E7921">
          <w:rPr>
            <w:webHidden/>
            <w:lang w:val="tr-TR"/>
          </w:rPr>
          <w:fldChar w:fldCharType="end"/>
        </w:r>
      </w:hyperlink>
    </w:p>
    <w:p w:rsidR="00125851" w:rsidRPr="000E7921" w:rsidRDefault="00A12A70">
      <w:pPr>
        <w:pStyle w:val="TOC3"/>
        <w:rPr>
          <w:bCs w:val="0"/>
          <w:lang w:val="tr-TR"/>
        </w:rPr>
      </w:pPr>
      <w:hyperlink w:anchor="_Toc230056472" w:history="1">
        <w:r w:rsidR="00125851" w:rsidRPr="000E7921">
          <w:rPr>
            <w:rStyle w:val="Hyperlink"/>
            <w:lang w:val="tr-TR"/>
          </w:rPr>
          <w:t>4- Dönem İçinde Varsa Ana Sözleşmede Yapılan Değişiklikler ve Nedenleri</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_Toc230056472 \h </w:instrText>
        </w:r>
        <w:r w:rsidR="007D7769" w:rsidRPr="000E7921">
          <w:rPr>
            <w:webHidden/>
            <w:lang w:val="tr-TR"/>
          </w:rPr>
        </w:r>
        <w:r w:rsidR="007D7769" w:rsidRPr="000E7921">
          <w:rPr>
            <w:webHidden/>
            <w:lang w:val="tr-TR"/>
          </w:rPr>
          <w:fldChar w:fldCharType="separate"/>
        </w:r>
        <w:r w:rsidR="0031452A">
          <w:rPr>
            <w:webHidden/>
            <w:lang w:val="tr-TR"/>
          </w:rPr>
          <w:t>6</w:t>
        </w:r>
        <w:r w:rsidR="007D7769" w:rsidRPr="000E7921">
          <w:rPr>
            <w:webHidden/>
            <w:lang w:val="tr-TR"/>
          </w:rPr>
          <w:fldChar w:fldCharType="end"/>
        </w:r>
      </w:hyperlink>
    </w:p>
    <w:p w:rsidR="00125851" w:rsidRPr="000E7921" w:rsidRDefault="00A12A70">
      <w:pPr>
        <w:pStyle w:val="TOC3"/>
        <w:rPr>
          <w:bCs w:val="0"/>
          <w:lang w:val="tr-TR"/>
        </w:rPr>
      </w:pPr>
      <w:hyperlink w:anchor="_Toc230056473" w:history="1">
        <w:r w:rsidR="00125851" w:rsidRPr="000E7921">
          <w:rPr>
            <w:rStyle w:val="Hyperlink"/>
            <w:lang w:val="tr-TR"/>
          </w:rPr>
          <w:t>5- Bankanın Sermaye Yapısı, Banka Sermayesinde ve Ortaklık Yapısında Dönem İçinde</w:t>
        </w:r>
        <w:r w:rsidR="00980333" w:rsidRPr="000E7921">
          <w:rPr>
            <w:rStyle w:val="Hyperlink"/>
            <w:lang w:val="tr-TR"/>
          </w:rPr>
          <w:t xml:space="preserve"> </w:t>
        </w:r>
        <w:r w:rsidR="00125851" w:rsidRPr="000E7921">
          <w:rPr>
            <w:rStyle w:val="Hyperlink"/>
            <w:lang w:val="tr-TR"/>
          </w:rPr>
          <w:t xml:space="preserve">Meydana Gelen Değişiklikler, Sermayenin %10’undan Fazlasına Sahip Olan Gerçek </w:t>
        </w:r>
        <w:r w:rsidR="00980333" w:rsidRPr="000E7921">
          <w:rPr>
            <w:rStyle w:val="Hyperlink"/>
            <w:lang w:val="tr-TR"/>
          </w:rPr>
          <w:t>v</w:t>
        </w:r>
        <w:r w:rsidR="00125851" w:rsidRPr="000E7921">
          <w:rPr>
            <w:rStyle w:val="Hyperlink"/>
            <w:lang w:val="tr-TR"/>
          </w:rPr>
          <w:t>eya Tüzel Kişilerin Unvanları ve Payları</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_Toc230056473 \h </w:instrText>
        </w:r>
        <w:r w:rsidR="007D7769" w:rsidRPr="000E7921">
          <w:rPr>
            <w:webHidden/>
            <w:lang w:val="tr-TR"/>
          </w:rPr>
        </w:r>
        <w:r w:rsidR="007D7769" w:rsidRPr="000E7921">
          <w:rPr>
            <w:webHidden/>
            <w:lang w:val="tr-TR"/>
          </w:rPr>
          <w:fldChar w:fldCharType="separate"/>
        </w:r>
        <w:r w:rsidR="0031452A">
          <w:rPr>
            <w:webHidden/>
            <w:lang w:val="tr-TR"/>
          </w:rPr>
          <w:t>6</w:t>
        </w:r>
        <w:r w:rsidR="007D7769" w:rsidRPr="000E7921">
          <w:rPr>
            <w:webHidden/>
            <w:lang w:val="tr-TR"/>
          </w:rPr>
          <w:fldChar w:fldCharType="end"/>
        </w:r>
      </w:hyperlink>
    </w:p>
    <w:p w:rsidR="00125851" w:rsidRPr="000E7921" w:rsidRDefault="00A12A70">
      <w:pPr>
        <w:pStyle w:val="TOC3"/>
        <w:rPr>
          <w:bCs w:val="0"/>
          <w:lang w:val="tr-TR"/>
        </w:rPr>
      </w:pPr>
      <w:hyperlink w:anchor="_Toc230056474" w:history="1">
        <w:r w:rsidR="00125851" w:rsidRPr="000E7921">
          <w:rPr>
            <w:rStyle w:val="Hyperlink"/>
            <w:lang w:val="tr-TR"/>
          </w:rPr>
          <w:t>6- Bankanın, Yönetim Kurulu Başkan ve Üyeleri, Denetim Kurulu Üyeleri ile Genel Müdür ve Yardımcılarının Varsa Bankada Sahip Oldukları Paylara İlişkin Açıklamalar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_Toc230056474 \h </w:instrText>
        </w:r>
        <w:r w:rsidR="007D7769" w:rsidRPr="000E7921">
          <w:rPr>
            <w:webHidden/>
            <w:lang w:val="tr-TR"/>
          </w:rPr>
        </w:r>
        <w:r w:rsidR="007D7769" w:rsidRPr="000E7921">
          <w:rPr>
            <w:webHidden/>
            <w:lang w:val="tr-TR"/>
          </w:rPr>
          <w:fldChar w:fldCharType="separate"/>
        </w:r>
        <w:r w:rsidR="0031452A">
          <w:rPr>
            <w:webHidden/>
            <w:lang w:val="tr-TR"/>
          </w:rPr>
          <w:t>6</w:t>
        </w:r>
        <w:r w:rsidR="007D7769" w:rsidRPr="000E7921">
          <w:rPr>
            <w:webHidden/>
            <w:lang w:val="tr-TR"/>
          </w:rPr>
          <w:fldChar w:fldCharType="end"/>
        </w:r>
      </w:hyperlink>
    </w:p>
    <w:p w:rsidR="00F94BCF" w:rsidRPr="000E7921" w:rsidRDefault="00F94BCF" w:rsidP="00F94BCF">
      <w:pPr>
        <w:pStyle w:val="TOC3"/>
        <w:rPr>
          <w:bCs w:val="0"/>
          <w:lang w:val="tr-TR"/>
        </w:rPr>
      </w:pPr>
      <w:r w:rsidRPr="000E7921">
        <w:rPr>
          <w:bCs w:val="0"/>
          <w:lang w:val="tr-TR"/>
        </w:rPr>
        <w:t>7- Yönetim Kurulu Başkanı’nın Mesajı</w:t>
      </w:r>
      <w:r w:rsidRPr="000E7921">
        <w:rPr>
          <w:bCs w:val="0"/>
          <w:webHidden/>
          <w:lang w:val="tr-TR"/>
        </w:rPr>
        <w:t>................................................................................</w:t>
      </w:r>
      <w:r w:rsidR="00CB36C8" w:rsidRPr="000E7921">
        <w:rPr>
          <w:bCs w:val="0"/>
          <w:webHidden/>
          <w:lang w:val="tr-TR"/>
        </w:rPr>
        <w:t>..</w:t>
      </w:r>
      <w:r w:rsidRPr="000E7921">
        <w:rPr>
          <w:bCs w:val="0"/>
          <w:webHidden/>
          <w:lang w:val="tr-TR"/>
        </w:rPr>
        <w:t>7</w:t>
      </w:r>
    </w:p>
    <w:p w:rsidR="00125851" w:rsidRPr="000E7921" w:rsidRDefault="00A12A70">
      <w:pPr>
        <w:pStyle w:val="TOC3"/>
        <w:rPr>
          <w:bCs w:val="0"/>
          <w:lang w:val="tr-TR"/>
        </w:rPr>
      </w:pPr>
      <w:hyperlink w:anchor="_Toc230056476" w:history="1">
        <w:r w:rsidR="00125851" w:rsidRPr="000E7921">
          <w:rPr>
            <w:rStyle w:val="Hyperlink"/>
            <w:lang w:val="tr-TR"/>
          </w:rPr>
          <w:t>8- Genel Müdür’ün Mesajı</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_Toc230056476 \h </w:instrText>
        </w:r>
        <w:r w:rsidR="007D7769" w:rsidRPr="000E7921">
          <w:rPr>
            <w:webHidden/>
            <w:lang w:val="tr-TR"/>
          </w:rPr>
        </w:r>
        <w:r w:rsidR="007D7769" w:rsidRPr="000E7921">
          <w:rPr>
            <w:webHidden/>
            <w:lang w:val="tr-TR"/>
          </w:rPr>
          <w:fldChar w:fldCharType="separate"/>
        </w:r>
        <w:r w:rsidR="0031452A">
          <w:rPr>
            <w:webHidden/>
            <w:lang w:val="tr-TR"/>
          </w:rPr>
          <w:t>9</w:t>
        </w:r>
        <w:r w:rsidR="007D7769" w:rsidRPr="000E7921">
          <w:rPr>
            <w:webHidden/>
            <w:lang w:val="tr-TR"/>
          </w:rPr>
          <w:fldChar w:fldCharType="end"/>
        </w:r>
      </w:hyperlink>
    </w:p>
    <w:p w:rsidR="00125851" w:rsidRPr="000E7921" w:rsidRDefault="00A12A70">
      <w:pPr>
        <w:pStyle w:val="TOC3"/>
        <w:rPr>
          <w:bCs w:val="0"/>
          <w:lang w:val="tr-TR"/>
        </w:rPr>
      </w:pPr>
      <w:hyperlink w:anchor="_Toc230056477" w:history="1">
        <w:r w:rsidR="00125851" w:rsidRPr="000E7921">
          <w:rPr>
            <w:rStyle w:val="Hyperlink"/>
            <w:lang w:val="tr-TR"/>
          </w:rPr>
          <w:t>9- Personel ve Şube Sayısına, Bankanın Hizmet Türü ve Faaliyet Konularına İlişkin Açıklamalar ve Bunlar Esas Alınarak Bankanın Sektördeki Konumunun Değerlendirmesi</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_Toc230056477 \h </w:instrText>
        </w:r>
        <w:r w:rsidR="007D7769" w:rsidRPr="000E7921">
          <w:rPr>
            <w:webHidden/>
            <w:lang w:val="tr-TR"/>
          </w:rPr>
        </w:r>
        <w:r w:rsidR="007D7769" w:rsidRPr="000E7921">
          <w:rPr>
            <w:webHidden/>
            <w:lang w:val="tr-TR"/>
          </w:rPr>
          <w:fldChar w:fldCharType="separate"/>
        </w:r>
        <w:r w:rsidR="0031452A">
          <w:rPr>
            <w:webHidden/>
            <w:lang w:val="tr-TR"/>
          </w:rPr>
          <w:t>11</w:t>
        </w:r>
        <w:r w:rsidR="007D7769" w:rsidRPr="000E7921">
          <w:rPr>
            <w:webHidden/>
            <w:lang w:val="tr-TR"/>
          </w:rPr>
          <w:fldChar w:fldCharType="end"/>
        </w:r>
      </w:hyperlink>
    </w:p>
    <w:p w:rsidR="00125851" w:rsidRPr="000E7921" w:rsidRDefault="00A12A70">
      <w:pPr>
        <w:pStyle w:val="TOC3"/>
        <w:rPr>
          <w:bCs w:val="0"/>
          <w:lang w:val="tr-TR"/>
        </w:rPr>
      </w:pPr>
      <w:hyperlink w:anchor="_Toc230056478" w:history="1">
        <w:r w:rsidR="00125851" w:rsidRPr="000E7921">
          <w:rPr>
            <w:rStyle w:val="Hyperlink"/>
            <w:lang w:val="tr-TR"/>
          </w:rPr>
          <w:t>10- Yeni Hizmet ve Faaliyetlerle İlgili Olarak Araştırma Geliştirme Uygulamalarına İlişkin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_Toc230056478 \h </w:instrText>
        </w:r>
        <w:r w:rsidR="007D7769" w:rsidRPr="000E7921">
          <w:rPr>
            <w:webHidden/>
            <w:lang w:val="tr-TR"/>
          </w:rPr>
        </w:r>
        <w:r w:rsidR="007D7769" w:rsidRPr="000E7921">
          <w:rPr>
            <w:webHidden/>
            <w:lang w:val="tr-TR"/>
          </w:rPr>
          <w:fldChar w:fldCharType="separate"/>
        </w:r>
        <w:r w:rsidR="0031452A">
          <w:rPr>
            <w:webHidden/>
            <w:lang w:val="tr-TR"/>
          </w:rPr>
          <w:t>11</w:t>
        </w:r>
        <w:r w:rsidR="007D7769" w:rsidRPr="000E7921">
          <w:rPr>
            <w:webHidden/>
            <w:lang w:val="tr-TR"/>
          </w:rPr>
          <w:fldChar w:fldCharType="end"/>
        </w:r>
      </w:hyperlink>
    </w:p>
    <w:p w:rsidR="00125851" w:rsidRPr="000E7921" w:rsidRDefault="00A12A70">
      <w:pPr>
        <w:pStyle w:val="TOC3"/>
        <w:rPr>
          <w:bCs w:val="0"/>
          <w:lang w:val="tr-TR"/>
        </w:rPr>
      </w:pPr>
      <w:hyperlink w:anchor="_Toc230056479" w:history="1">
        <w:r w:rsidR="00125851" w:rsidRPr="000E7921">
          <w:rPr>
            <w:rStyle w:val="Hyperlink"/>
            <w:lang w:val="tr-TR"/>
          </w:rPr>
          <w:t xml:space="preserve">11- Yönetim Kurulu Başkan ve Üyeleri İle Genel Müdür ve Yardımcılarının Ad </w:t>
        </w:r>
        <w:r w:rsidR="00980333" w:rsidRPr="000E7921">
          <w:rPr>
            <w:rStyle w:val="Hyperlink"/>
            <w:lang w:val="tr-TR"/>
          </w:rPr>
          <w:t>v</w:t>
        </w:r>
        <w:r w:rsidR="00125851" w:rsidRPr="000E7921">
          <w:rPr>
            <w:rStyle w:val="Hyperlink"/>
            <w:lang w:val="tr-TR"/>
          </w:rPr>
          <w:t>e Soyadları, Görev Süreleri, Sorumlu Oldukları Alanlar, Öğrenim Durumları, Mesleki Deneyimleri</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_Toc230056479 \h </w:instrText>
        </w:r>
        <w:r w:rsidR="007D7769" w:rsidRPr="000E7921">
          <w:rPr>
            <w:webHidden/>
            <w:lang w:val="tr-TR"/>
          </w:rPr>
        </w:r>
        <w:r w:rsidR="007D7769" w:rsidRPr="000E7921">
          <w:rPr>
            <w:webHidden/>
            <w:lang w:val="tr-TR"/>
          </w:rPr>
          <w:fldChar w:fldCharType="separate"/>
        </w:r>
        <w:r w:rsidR="0031452A">
          <w:rPr>
            <w:webHidden/>
            <w:lang w:val="tr-TR"/>
          </w:rPr>
          <w:t>11</w:t>
        </w:r>
        <w:r w:rsidR="007D7769" w:rsidRPr="000E7921">
          <w:rPr>
            <w:webHidden/>
            <w:lang w:val="tr-TR"/>
          </w:rPr>
          <w:fldChar w:fldCharType="end"/>
        </w:r>
      </w:hyperlink>
    </w:p>
    <w:p w:rsidR="00125851" w:rsidRPr="000E7921" w:rsidRDefault="00A12A70">
      <w:pPr>
        <w:pStyle w:val="TOC3"/>
        <w:rPr>
          <w:bCs w:val="0"/>
          <w:lang w:val="tr-TR"/>
        </w:rPr>
      </w:pPr>
      <w:hyperlink w:anchor="_Toc230056480" w:history="1">
        <w:r w:rsidR="00125851" w:rsidRPr="000E7921">
          <w:rPr>
            <w:rStyle w:val="Hyperlink"/>
            <w:lang w:val="tr-TR"/>
          </w:rPr>
          <w:t>12- Denetçilerin Görev Süreleri ve Mesleki Deneyimleri</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_Toc230056480 \h </w:instrText>
        </w:r>
        <w:r w:rsidR="007D7769" w:rsidRPr="000E7921">
          <w:rPr>
            <w:webHidden/>
            <w:lang w:val="tr-TR"/>
          </w:rPr>
        </w:r>
        <w:r w:rsidR="007D7769" w:rsidRPr="000E7921">
          <w:rPr>
            <w:webHidden/>
            <w:lang w:val="tr-TR"/>
          </w:rPr>
          <w:fldChar w:fldCharType="separate"/>
        </w:r>
        <w:r w:rsidR="0031452A">
          <w:rPr>
            <w:webHidden/>
            <w:lang w:val="tr-TR"/>
          </w:rPr>
          <w:t>11</w:t>
        </w:r>
        <w:r w:rsidR="007D7769" w:rsidRPr="000E7921">
          <w:rPr>
            <w:webHidden/>
            <w:lang w:val="tr-TR"/>
          </w:rPr>
          <w:fldChar w:fldCharType="end"/>
        </w:r>
      </w:hyperlink>
    </w:p>
    <w:p w:rsidR="00125851" w:rsidRPr="000E7921" w:rsidRDefault="00A12A70">
      <w:pPr>
        <w:pStyle w:val="TOC3"/>
        <w:rPr>
          <w:bCs w:val="0"/>
          <w:lang w:val="tr-TR"/>
        </w:rPr>
      </w:pPr>
      <w:hyperlink w:anchor="_Toc230056481" w:history="1">
        <w:r w:rsidR="00125851" w:rsidRPr="000E7921">
          <w:rPr>
            <w:rStyle w:val="Hyperlink"/>
            <w:lang w:val="tr-TR"/>
          </w:rPr>
          <w:t>13- Kredi komitesi ve Bankaların İç Sistemleri Hakkında Yönetmelik uyarınca risk yönetim sistemleri çerçevesinde Yönetim Kurulu’na bağlı olan veya ona yardımcı olmak üzere kurulmuş olan komitelerin faaliyetleri ile bu komitelerde görev alan başkan ve üyelerin ad ve soyadları ve asli görevleri ile Yönetim Kurulu ve komite üyelerinin ilgili toplantılara katılımları hakkında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_Toc230056481 \h </w:instrText>
        </w:r>
        <w:r w:rsidR="007D7769" w:rsidRPr="000E7921">
          <w:rPr>
            <w:webHidden/>
            <w:lang w:val="tr-TR"/>
          </w:rPr>
        </w:r>
        <w:r w:rsidR="007D7769" w:rsidRPr="000E7921">
          <w:rPr>
            <w:webHidden/>
            <w:lang w:val="tr-TR"/>
          </w:rPr>
          <w:fldChar w:fldCharType="separate"/>
        </w:r>
        <w:r w:rsidR="0031452A">
          <w:rPr>
            <w:webHidden/>
            <w:lang w:val="tr-TR"/>
          </w:rPr>
          <w:t>12</w:t>
        </w:r>
        <w:r w:rsidR="007D7769" w:rsidRPr="000E7921">
          <w:rPr>
            <w:webHidden/>
            <w:lang w:val="tr-TR"/>
          </w:rPr>
          <w:fldChar w:fldCharType="end"/>
        </w:r>
      </w:hyperlink>
    </w:p>
    <w:p w:rsidR="00125851" w:rsidRPr="000E7921" w:rsidRDefault="00A12A70">
      <w:pPr>
        <w:pStyle w:val="TOC3"/>
        <w:rPr>
          <w:bCs w:val="0"/>
          <w:lang w:val="tr-TR"/>
        </w:rPr>
      </w:pPr>
      <w:hyperlink w:anchor="_Toc230056482" w:history="1">
        <w:r w:rsidR="00125851" w:rsidRPr="000E7921">
          <w:rPr>
            <w:rStyle w:val="Hyperlink"/>
            <w:lang w:val="tr-TR"/>
          </w:rPr>
          <w:t>14- İnsan Kaynakları Uygulamalarına İlişkin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_Toc230056482 \h </w:instrText>
        </w:r>
        <w:r w:rsidR="007D7769" w:rsidRPr="000E7921">
          <w:rPr>
            <w:webHidden/>
            <w:lang w:val="tr-TR"/>
          </w:rPr>
        </w:r>
        <w:r w:rsidR="007D7769" w:rsidRPr="000E7921">
          <w:rPr>
            <w:webHidden/>
            <w:lang w:val="tr-TR"/>
          </w:rPr>
          <w:fldChar w:fldCharType="separate"/>
        </w:r>
        <w:r w:rsidR="0031452A">
          <w:rPr>
            <w:webHidden/>
            <w:lang w:val="tr-TR"/>
          </w:rPr>
          <w:t>12</w:t>
        </w:r>
        <w:r w:rsidR="007D7769" w:rsidRPr="000E7921">
          <w:rPr>
            <w:webHidden/>
            <w:lang w:val="tr-TR"/>
          </w:rPr>
          <w:fldChar w:fldCharType="end"/>
        </w:r>
      </w:hyperlink>
    </w:p>
    <w:p w:rsidR="00125851" w:rsidRPr="000E7921" w:rsidRDefault="00A12A70">
      <w:pPr>
        <w:pStyle w:val="TOC3"/>
        <w:rPr>
          <w:bCs w:val="0"/>
          <w:lang w:val="tr-TR"/>
        </w:rPr>
      </w:pPr>
      <w:hyperlink w:anchor="_Toc230056483" w:history="1">
        <w:r w:rsidR="00125851" w:rsidRPr="000E7921">
          <w:rPr>
            <w:rStyle w:val="Hyperlink"/>
            <w:lang w:val="tr-TR"/>
          </w:rPr>
          <w:t>15- Bankanın Dahil Olduğu Risk Grubu İle Yaptığı İşlemlere İlişkin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_Toc230056483 \h </w:instrText>
        </w:r>
        <w:r w:rsidR="007D7769" w:rsidRPr="000E7921">
          <w:rPr>
            <w:webHidden/>
            <w:lang w:val="tr-TR"/>
          </w:rPr>
        </w:r>
        <w:r w:rsidR="007D7769" w:rsidRPr="000E7921">
          <w:rPr>
            <w:webHidden/>
            <w:lang w:val="tr-TR"/>
          </w:rPr>
          <w:fldChar w:fldCharType="separate"/>
        </w:r>
        <w:r w:rsidR="0031452A">
          <w:rPr>
            <w:webHidden/>
            <w:lang w:val="tr-TR"/>
          </w:rPr>
          <w:t>12</w:t>
        </w:r>
        <w:r w:rsidR="007D7769" w:rsidRPr="000E7921">
          <w:rPr>
            <w:webHidden/>
            <w:lang w:val="tr-TR"/>
          </w:rPr>
          <w:fldChar w:fldCharType="end"/>
        </w:r>
      </w:hyperlink>
    </w:p>
    <w:p w:rsidR="00125851" w:rsidRPr="000E7921" w:rsidRDefault="00A12A70">
      <w:pPr>
        <w:pStyle w:val="TOC3"/>
        <w:rPr>
          <w:bCs w:val="0"/>
          <w:lang w:val="tr-TR"/>
        </w:rPr>
      </w:pPr>
      <w:hyperlink w:anchor="_Toc230056485" w:history="1">
        <w:r w:rsidR="00125851" w:rsidRPr="000E7921">
          <w:rPr>
            <w:rStyle w:val="Hyperlink"/>
            <w:lang w:val="tr-TR"/>
          </w:rPr>
          <w:t>1</w:t>
        </w:r>
        <w:r w:rsidR="003F3CB7">
          <w:rPr>
            <w:rStyle w:val="Hyperlink"/>
            <w:lang w:val="tr-TR"/>
          </w:rPr>
          <w:t>6</w:t>
        </w:r>
        <w:r w:rsidR="00125851" w:rsidRPr="000E7921">
          <w:rPr>
            <w:rStyle w:val="Hyperlink"/>
            <w:lang w:val="tr-TR"/>
          </w:rPr>
          <w:t>- Denetim Komitesinin İç Kontrol, İç Denetim ve Risk Yönetim Sistemlerinin İşleyişine İlişkin Değerlendirmeleri ve Hesap Dönemi İçerisindeki Faaliyetleri Hakkında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_Toc230056485 \h </w:instrText>
        </w:r>
        <w:r w:rsidR="007D7769" w:rsidRPr="000E7921">
          <w:rPr>
            <w:webHidden/>
            <w:lang w:val="tr-TR"/>
          </w:rPr>
        </w:r>
        <w:r w:rsidR="007D7769" w:rsidRPr="000E7921">
          <w:rPr>
            <w:webHidden/>
            <w:lang w:val="tr-TR"/>
          </w:rPr>
          <w:fldChar w:fldCharType="separate"/>
        </w:r>
        <w:r w:rsidR="0031452A">
          <w:rPr>
            <w:webHidden/>
            <w:lang w:val="tr-TR"/>
          </w:rPr>
          <w:t>13</w:t>
        </w:r>
        <w:r w:rsidR="007D7769" w:rsidRPr="000E7921">
          <w:rPr>
            <w:webHidden/>
            <w:lang w:val="tr-TR"/>
          </w:rPr>
          <w:fldChar w:fldCharType="end"/>
        </w:r>
      </w:hyperlink>
    </w:p>
    <w:p w:rsidR="00125851" w:rsidRPr="000E7921" w:rsidRDefault="00A12A70">
      <w:pPr>
        <w:pStyle w:val="TOC3"/>
        <w:rPr>
          <w:bCs w:val="0"/>
          <w:lang w:val="tr-TR"/>
        </w:rPr>
      </w:pPr>
      <w:hyperlink w:anchor="_Toc230056486" w:history="1">
        <w:r w:rsidR="00125851" w:rsidRPr="000E7921">
          <w:rPr>
            <w:rStyle w:val="Hyperlink"/>
            <w:lang w:val="tr-TR"/>
          </w:rPr>
          <w:t>1</w:t>
        </w:r>
        <w:r w:rsidR="003F3CB7">
          <w:rPr>
            <w:rStyle w:val="Hyperlink"/>
            <w:lang w:val="tr-TR"/>
          </w:rPr>
          <w:t>7</w:t>
        </w:r>
        <w:r w:rsidR="00125851" w:rsidRPr="000E7921">
          <w:rPr>
            <w:rStyle w:val="Hyperlink"/>
            <w:lang w:val="tr-TR"/>
          </w:rPr>
          <w:t>- Mali Durum, Kârlılık ve Borç Ödeme Gücüne İlişkin Değerlendirme</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_Toc230056486 \h </w:instrText>
        </w:r>
        <w:r w:rsidR="007D7769" w:rsidRPr="000E7921">
          <w:rPr>
            <w:webHidden/>
            <w:lang w:val="tr-TR"/>
          </w:rPr>
        </w:r>
        <w:r w:rsidR="007D7769" w:rsidRPr="000E7921">
          <w:rPr>
            <w:webHidden/>
            <w:lang w:val="tr-TR"/>
          </w:rPr>
          <w:fldChar w:fldCharType="separate"/>
        </w:r>
        <w:r w:rsidR="0031452A">
          <w:rPr>
            <w:webHidden/>
            <w:lang w:val="tr-TR"/>
          </w:rPr>
          <w:t>13</w:t>
        </w:r>
        <w:r w:rsidR="007D7769" w:rsidRPr="000E7921">
          <w:rPr>
            <w:webHidden/>
            <w:lang w:val="tr-TR"/>
          </w:rPr>
          <w:fldChar w:fldCharType="end"/>
        </w:r>
      </w:hyperlink>
    </w:p>
    <w:p w:rsidR="00125851" w:rsidRPr="000E7921" w:rsidRDefault="00A12A70">
      <w:pPr>
        <w:pStyle w:val="TOC3"/>
        <w:rPr>
          <w:bCs w:val="0"/>
          <w:lang w:val="tr-TR"/>
        </w:rPr>
      </w:pPr>
      <w:hyperlink w:anchor="_Toc230056487" w:history="1">
        <w:r w:rsidR="00125851" w:rsidRPr="000E7921">
          <w:rPr>
            <w:rStyle w:val="Hyperlink"/>
            <w:lang w:val="tr-TR"/>
          </w:rPr>
          <w:t>1</w:t>
        </w:r>
        <w:r w:rsidR="003F3CB7">
          <w:rPr>
            <w:rStyle w:val="Hyperlink"/>
            <w:lang w:val="tr-TR"/>
          </w:rPr>
          <w:t>8</w:t>
        </w:r>
        <w:r w:rsidR="00125851" w:rsidRPr="000E7921">
          <w:rPr>
            <w:rStyle w:val="Hyperlink"/>
            <w:lang w:val="tr-TR"/>
          </w:rPr>
          <w:t>- Risk Türleri İtibarıyla Uygulanan Risk Yönetimi Politikalarına İlişkin Bilgiler</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_Toc230056487 \h </w:instrText>
        </w:r>
        <w:r w:rsidR="007D7769" w:rsidRPr="000E7921">
          <w:rPr>
            <w:webHidden/>
            <w:lang w:val="tr-TR"/>
          </w:rPr>
        </w:r>
        <w:r w:rsidR="007D7769" w:rsidRPr="000E7921">
          <w:rPr>
            <w:webHidden/>
            <w:lang w:val="tr-TR"/>
          </w:rPr>
          <w:fldChar w:fldCharType="separate"/>
        </w:r>
        <w:r w:rsidR="0031452A">
          <w:rPr>
            <w:webHidden/>
            <w:lang w:val="tr-TR"/>
          </w:rPr>
          <w:t>14</w:t>
        </w:r>
        <w:r w:rsidR="007D7769" w:rsidRPr="000E7921">
          <w:rPr>
            <w:webHidden/>
            <w:lang w:val="tr-TR"/>
          </w:rPr>
          <w:fldChar w:fldCharType="end"/>
        </w:r>
      </w:hyperlink>
    </w:p>
    <w:p w:rsidR="00125851" w:rsidRPr="000E7921" w:rsidRDefault="00A12A70">
      <w:pPr>
        <w:pStyle w:val="TOC3"/>
        <w:rPr>
          <w:bCs w:val="0"/>
          <w:lang w:val="tr-TR"/>
        </w:rPr>
      </w:pPr>
      <w:hyperlink w:anchor="_Toc230056489" w:history="1">
        <w:r w:rsidR="00EE7723">
          <w:rPr>
            <w:rStyle w:val="Hyperlink"/>
            <w:lang w:val="tr-TR"/>
          </w:rPr>
          <w:t>19</w:t>
        </w:r>
        <w:r w:rsidR="00125851" w:rsidRPr="000E7921">
          <w:rPr>
            <w:rStyle w:val="Hyperlink"/>
            <w:lang w:val="tr-TR"/>
          </w:rPr>
          <w:t>- Bağımsız Denetim Kuruluşu</w:t>
        </w:r>
        <w:r w:rsidR="00125851" w:rsidRPr="000E7921">
          <w:rPr>
            <w:webHidden/>
            <w:lang w:val="tr-TR"/>
          </w:rPr>
          <w:tab/>
        </w:r>
        <w:r w:rsidR="007D7769" w:rsidRPr="000E7921">
          <w:rPr>
            <w:webHidden/>
            <w:lang w:val="tr-TR"/>
          </w:rPr>
          <w:fldChar w:fldCharType="begin"/>
        </w:r>
        <w:r w:rsidR="00125851" w:rsidRPr="000E7921">
          <w:rPr>
            <w:webHidden/>
            <w:lang w:val="tr-TR"/>
          </w:rPr>
          <w:instrText xml:space="preserve"> PAGEREF _Toc230056489 \h </w:instrText>
        </w:r>
        <w:r w:rsidR="007D7769" w:rsidRPr="000E7921">
          <w:rPr>
            <w:webHidden/>
            <w:lang w:val="tr-TR"/>
          </w:rPr>
        </w:r>
        <w:r w:rsidR="007D7769" w:rsidRPr="000E7921">
          <w:rPr>
            <w:webHidden/>
            <w:lang w:val="tr-TR"/>
          </w:rPr>
          <w:fldChar w:fldCharType="separate"/>
        </w:r>
        <w:r w:rsidR="0031452A">
          <w:rPr>
            <w:webHidden/>
            <w:lang w:val="tr-TR"/>
          </w:rPr>
          <w:t>1</w:t>
        </w:r>
        <w:r w:rsidR="007D7769" w:rsidRPr="000E7921">
          <w:rPr>
            <w:webHidden/>
            <w:lang w:val="tr-TR"/>
          </w:rPr>
          <w:fldChar w:fldCharType="end"/>
        </w:r>
      </w:hyperlink>
      <w:r w:rsidR="005E24DB">
        <w:rPr>
          <w:lang w:val="tr-TR"/>
        </w:rPr>
        <w:t>4</w:t>
      </w:r>
    </w:p>
    <w:p w:rsidR="00125851" w:rsidRPr="000E7921" w:rsidRDefault="007D7769">
      <w:pPr>
        <w:spacing w:line="360" w:lineRule="auto"/>
        <w:ind w:left="900" w:hanging="360"/>
        <w:jc w:val="both"/>
        <w:rPr>
          <w:sz w:val="28"/>
          <w:lang w:val="tr-TR"/>
        </w:rPr>
      </w:pPr>
      <w:r w:rsidRPr="000E7921">
        <w:rPr>
          <w:sz w:val="28"/>
          <w:lang w:val="tr-TR"/>
        </w:rPr>
        <w:fldChar w:fldCharType="end"/>
      </w: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Default="00125851">
      <w:pPr>
        <w:jc w:val="both"/>
        <w:rPr>
          <w:sz w:val="26"/>
          <w:lang w:val="tr-TR"/>
        </w:rPr>
      </w:pPr>
    </w:p>
    <w:p w:rsidR="00B477C3" w:rsidRDefault="00B477C3">
      <w:pPr>
        <w:jc w:val="both"/>
        <w:rPr>
          <w:sz w:val="26"/>
          <w:lang w:val="tr-TR"/>
        </w:rPr>
      </w:pPr>
    </w:p>
    <w:p w:rsidR="00B477C3" w:rsidRPr="000E7921" w:rsidRDefault="00B477C3">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jc w:val="both"/>
        <w:rPr>
          <w:sz w:val="26"/>
          <w:lang w:val="tr-TR"/>
        </w:rPr>
      </w:pPr>
    </w:p>
    <w:p w:rsidR="00125851" w:rsidRPr="000E7921" w:rsidRDefault="00125851">
      <w:pPr>
        <w:pStyle w:val="Heading3"/>
        <w:rPr>
          <w:rFonts w:ascii="Times New Roman" w:hAnsi="Times New Roman"/>
        </w:rPr>
      </w:pPr>
      <w:bookmarkStart w:id="0" w:name="_Toc229975402"/>
      <w:bookmarkStart w:id="1" w:name="_Toc230056469"/>
      <w:r w:rsidRPr="000E7921">
        <w:rPr>
          <w:rFonts w:ascii="Times New Roman" w:hAnsi="Times New Roman"/>
        </w:rPr>
        <w:lastRenderedPageBreak/>
        <w:t>1- İletişim Bilgileri</w:t>
      </w:r>
      <w:bookmarkStart w:id="2" w:name="_GoBack"/>
      <w:bookmarkEnd w:id="0"/>
      <w:bookmarkEnd w:id="1"/>
      <w:bookmarkEnd w:id="2"/>
    </w:p>
    <w:p w:rsidR="00125851" w:rsidRPr="000E7921" w:rsidRDefault="00125851">
      <w:pPr>
        <w:pStyle w:val="BodyTextIndent3"/>
        <w:spacing w:before="0" w:line="240" w:lineRule="auto"/>
        <w:rPr>
          <w:b/>
          <w:sz w:val="26"/>
          <w:szCs w:val="24"/>
        </w:rPr>
      </w:pPr>
    </w:p>
    <w:p w:rsidR="00125851" w:rsidRPr="000E7921" w:rsidRDefault="00582110">
      <w:pPr>
        <w:pStyle w:val="BodyTextIndent3"/>
        <w:spacing w:before="0" w:line="360" w:lineRule="auto"/>
        <w:ind w:left="0" w:firstLine="708"/>
        <w:rPr>
          <w:sz w:val="26"/>
          <w:szCs w:val="24"/>
        </w:rPr>
      </w:pPr>
      <w:r>
        <w:rPr>
          <w:sz w:val="26"/>
          <w:szCs w:val="24"/>
        </w:rPr>
        <w:t xml:space="preserve">İMKB </w:t>
      </w:r>
      <w:r w:rsidR="00125851" w:rsidRPr="000E7921">
        <w:rPr>
          <w:sz w:val="26"/>
          <w:szCs w:val="24"/>
        </w:rPr>
        <w:t>Takas</w:t>
      </w:r>
      <w:r>
        <w:rPr>
          <w:sz w:val="26"/>
          <w:szCs w:val="24"/>
        </w:rPr>
        <w:t xml:space="preserve"> ve Saklama B</w:t>
      </w:r>
      <w:r w:rsidR="00125851" w:rsidRPr="000E7921">
        <w:rPr>
          <w:sz w:val="26"/>
          <w:szCs w:val="24"/>
        </w:rPr>
        <w:t>ank</w:t>
      </w:r>
      <w:r>
        <w:rPr>
          <w:sz w:val="26"/>
          <w:szCs w:val="24"/>
        </w:rPr>
        <w:t>ası</w:t>
      </w:r>
      <w:r w:rsidR="00125851" w:rsidRPr="000E7921">
        <w:rPr>
          <w:sz w:val="26"/>
          <w:szCs w:val="24"/>
        </w:rPr>
        <w:t xml:space="preserve"> A.Ş. Türkiye’de faaliyet göstermekte olup kayıtlı adresi; Şişli Merkez Mahallesi, Merkez Caddesi, </w:t>
      </w:r>
      <w:proofErr w:type="spellStart"/>
      <w:r w:rsidR="00125851" w:rsidRPr="000E7921">
        <w:rPr>
          <w:sz w:val="26"/>
          <w:szCs w:val="24"/>
        </w:rPr>
        <w:t>Takasbank</w:t>
      </w:r>
      <w:proofErr w:type="spellEnd"/>
      <w:r w:rsidR="00125851" w:rsidRPr="000E7921">
        <w:rPr>
          <w:sz w:val="26"/>
          <w:szCs w:val="24"/>
        </w:rPr>
        <w:t xml:space="preserve"> Genel Müdürlüğü No:6</w:t>
      </w:r>
      <w:r w:rsidR="00B12632" w:rsidRPr="000E7921">
        <w:rPr>
          <w:sz w:val="26"/>
          <w:szCs w:val="24"/>
        </w:rPr>
        <w:t>,</w:t>
      </w:r>
      <w:r w:rsidR="00125851" w:rsidRPr="000E7921">
        <w:rPr>
          <w:sz w:val="26"/>
          <w:szCs w:val="24"/>
        </w:rPr>
        <w:t xml:space="preserve"> 34381 Şişli/ İstanbul’dur. </w:t>
      </w:r>
    </w:p>
    <w:p w:rsidR="00125851" w:rsidRPr="000E7921" w:rsidRDefault="00125851">
      <w:pPr>
        <w:pStyle w:val="BodyTextIndent3"/>
        <w:spacing w:before="0" w:line="360" w:lineRule="auto"/>
        <w:rPr>
          <w:sz w:val="26"/>
          <w:szCs w:val="24"/>
        </w:rPr>
      </w:pPr>
    </w:p>
    <w:p w:rsidR="00125851" w:rsidRPr="000E7921" w:rsidRDefault="00125851">
      <w:pPr>
        <w:pStyle w:val="BodyTextIndent3"/>
        <w:spacing w:before="0" w:line="360" w:lineRule="auto"/>
        <w:ind w:left="0" w:firstLine="720"/>
        <w:rPr>
          <w:sz w:val="26"/>
          <w:szCs w:val="24"/>
        </w:rPr>
      </w:pPr>
      <w:r w:rsidRPr="000E7921">
        <w:rPr>
          <w:sz w:val="26"/>
          <w:szCs w:val="24"/>
        </w:rPr>
        <w:t>Banka’nın telefon ve faks numaraları ile elektronik site adresi aşağıda verilmektedir.</w:t>
      </w:r>
    </w:p>
    <w:p w:rsidR="00125851" w:rsidRPr="000E7921" w:rsidRDefault="00125851">
      <w:pPr>
        <w:pStyle w:val="Title"/>
        <w:tabs>
          <w:tab w:val="left" w:pos="2880"/>
        </w:tabs>
        <w:spacing w:line="360" w:lineRule="auto"/>
        <w:ind w:left="540" w:hanging="540"/>
        <w:jc w:val="both"/>
        <w:rPr>
          <w:b w:val="0"/>
          <w:sz w:val="26"/>
          <w:szCs w:val="24"/>
        </w:rPr>
      </w:pPr>
      <w:r w:rsidRPr="000E7921">
        <w:rPr>
          <w:sz w:val="26"/>
          <w:szCs w:val="24"/>
        </w:rPr>
        <w:t xml:space="preserve">          Tel</w:t>
      </w:r>
      <w:r w:rsidRPr="000E7921">
        <w:rPr>
          <w:sz w:val="26"/>
          <w:szCs w:val="24"/>
        </w:rPr>
        <w:tab/>
      </w:r>
      <w:r w:rsidRPr="000E7921">
        <w:rPr>
          <w:sz w:val="26"/>
          <w:szCs w:val="24"/>
        </w:rPr>
        <w:tab/>
        <w:t>:</w:t>
      </w:r>
      <w:r w:rsidRPr="000E7921">
        <w:rPr>
          <w:b w:val="0"/>
          <w:sz w:val="26"/>
          <w:szCs w:val="24"/>
        </w:rPr>
        <w:t xml:space="preserve"> 0212 315 25 25</w:t>
      </w:r>
      <w:r w:rsidRPr="000E7921">
        <w:rPr>
          <w:b w:val="0"/>
          <w:sz w:val="26"/>
          <w:szCs w:val="24"/>
        </w:rPr>
        <w:tab/>
        <w:t xml:space="preserve"> </w:t>
      </w:r>
    </w:p>
    <w:p w:rsidR="00125851" w:rsidRPr="000E7921" w:rsidRDefault="00125851">
      <w:pPr>
        <w:pStyle w:val="Title"/>
        <w:spacing w:line="360" w:lineRule="auto"/>
        <w:ind w:left="2880" w:hanging="2880"/>
        <w:jc w:val="both"/>
        <w:rPr>
          <w:b w:val="0"/>
          <w:sz w:val="26"/>
          <w:szCs w:val="24"/>
        </w:rPr>
      </w:pPr>
      <w:r w:rsidRPr="000E7921">
        <w:rPr>
          <w:b w:val="0"/>
          <w:sz w:val="26"/>
          <w:szCs w:val="24"/>
        </w:rPr>
        <w:t xml:space="preserve">          </w:t>
      </w:r>
      <w:r w:rsidRPr="000E7921">
        <w:rPr>
          <w:sz w:val="26"/>
          <w:szCs w:val="24"/>
        </w:rPr>
        <w:t>Faks</w:t>
      </w:r>
      <w:r w:rsidRPr="000E7921">
        <w:rPr>
          <w:sz w:val="26"/>
          <w:szCs w:val="24"/>
        </w:rPr>
        <w:tab/>
      </w:r>
      <w:r w:rsidRPr="000E7921">
        <w:rPr>
          <w:sz w:val="26"/>
          <w:szCs w:val="24"/>
        </w:rPr>
        <w:tab/>
        <w:t>:</w:t>
      </w:r>
      <w:r w:rsidRPr="000E7921">
        <w:rPr>
          <w:b w:val="0"/>
          <w:sz w:val="26"/>
          <w:szCs w:val="24"/>
        </w:rPr>
        <w:t xml:space="preserve"> 0212 315 25 26 </w:t>
      </w:r>
    </w:p>
    <w:p w:rsidR="00125851" w:rsidRPr="000E7921" w:rsidRDefault="00125851">
      <w:pPr>
        <w:pStyle w:val="Title"/>
        <w:spacing w:line="360" w:lineRule="auto"/>
        <w:ind w:left="2880" w:hanging="2880"/>
        <w:jc w:val="both"/>
        <w:rPr>
          <w:b w:val="0"/>
          <w:sz w:val="26"/>
          <w:szCs w:val="24"/>
        </w:rPr>
      </w:pPr>
      <w:r w:rsidRPr="000E7921">
        <w:rPr>
          <w:sz w:val="26"/>
          <w:szCs w:val="24"/>
        </w:rPr>
        <w:t xml:space="preserve">          Elektronik Site Adresi</w:t>
      </w:r>
      <w:r w:rsidRPr="000E7921">
        <w:rPr>
          <w:sz w:val="26"/>
          <w:szCs w:val="24"/>
        </w:rPr>
        <w:tab/>
        <w:t xml:space="preserve">: </w:t>
      </w:r>
      <w:r w:rsidRPr="000E7921">
        <w:rPr>
          <w:b w:val="0"/>
          <w:sz w:val="26"/>
          <w:szCs w:val="24"/>
        </w:rPr>
        <w:t>www.takasbank.com.tr</w:t>
      </w:r>
    </w:p>
    <w:p w:rsidR="00125851" w:rsidRPr="000E7921" w:rsidRDefault="00125851">
      <w:pPr>
        <w:pStyle w:val="BodyTextIndent3"/>
        <w:spacing w:before="0" w:line="240" w:lineRule="auto"/>
        <w:rPr>
          <w:b/>
          <w:sz w:val="26"/>
          <w:szCs w:val="24"/>
        </w:rPr>
      </w:pPr>
    </w:p>
    <w:p w:rsidR="00125851" w:rsidRPr="000E7921" w:rsidRDefault="00125851">
      <w:pPr>
        <w:pStyle w:val="Heading3"/>
        <w:rPr>
          <w:rFonts w:ascii="Times New Roman" w:hAnsi="Times New Roman"/>
        </w:rPr>
      </w:pPr>
      <w:bookmarkStart w:id="3" w:name="_Toc229975403"/>
      <w:bookmarkStart w:id="4" w:name="_Toc230056470"/>
      <w:r w:rsidRPr="000E7921">
        <w:rPr>
          <w:rFonts w:ascii="Times New Roman" w:hAnsi="Times New Roman"/>
        </w:rPr>
        <w:t>2- Döneme Ait Faaliyet Sonuçlarına İlişkin Özet Finansal Bilgiler</w:t>
      </w:r>
      <w:bookmarkEnd w:id="3"/>
      <w:bookmarkEnd w:id="4"/>
    </w:p>
    <w:p w:rsidR="00125851" w:rsidRPr="000E7921" w:rsidRDefault="00125851">
      <w:pPr>
        <w:pStyle w:val="BodyTextIndent3"/>
        <w:spacing w:before="0" w:line="240" w:lineRule="auto"/>
        <w:ind w:left="0"/>
        <w:rPr>
          <w:b/>
          <w:sz w:val="26"/>
          <w:szCs w:val="24"/>
        </w:rPr>
      </w:pPr>
    </w:p>
    <w:p w:rsidR="00125851" w:rsidRPr="000E7921" w:rsidRDefault="00125851">
      <w:pPr>
        <w:pStyle w:val="BodyTextIndent3"/>
        <w:spacing w:before="0" w:line="360" w:lineRule="auto"/>
        <w:ind w:left="0" w:firstLine="708"/>
        <w:rPr>
          <w:sz w:val="26"/>
        </w:rPr>
      </w:pPr>
      <w:proofErr w:type="spellStart"/>
      <w:r w:rsidRPr="000E7921">
        <w:rPr>
          <w:sz w:val="26"/>
          <w:szCs w:val="24"/>
        </w:rPr>
        <w:t>Takasbank’ın</w:t>
      </w:r>
      <w:proofErr w:type="spellEnd"/>
      <w:r w:rsidRPr="000E7921">
        <w:rPr>
          <w:sz w:val="26"/>
          <w:szCs w:val="24"/>
        </w:rPr>
        <w:t xml:space="preserve"> </w:t>
      </w:r>
      <w:r w:rsidR="000E7921" w:rsidRPr="000E7921">
        <w:rPr>
          <w:sz w:val="26"/>
          <w:szCs w:val="24"/>
        </w:rPr>
        <w:t>Haziran 2012</w:t>
      </w:r>
      <w:r w:rsidRPr="000E7921">
        <w:rPr>
          <w:sz w:val="26"/>
          <w:szCs w:val="24"/>
        </w:rPr>
        <w:t xml:space="preserve"> ara dönem faaliyetlerine ilişkin olarak solo </w:t>
      </w:r>
      <w:proofErr w:type="gramStart"/>
      <w:r w:rsidRPr="000E7921">
        <w:rPr>
          <w:sz w:val="26"/>
          <w:szCs w:val="24"/>
        </w:rPr>
        <w:t>bazda</w:t>
      </w:r>
      <w:proofErr w:type="gramEnd"/>
      <w:r w:rsidRPr="000E7921">
        <w:rPr>
          <w:sz w:val="26"/>
          <w:szCs w:val="24"/>
        </w:rPr>
        <w:t xml:space="preserve"> seçilmiş finansal verileri aşağıdadır. Ara dönem </w:t>
      </w:r>
      <w:r w:rsidR="00980333" w:rsidRPr="000E7921">
        <w:rPr>
          <w:sz w:val="26"/>
          <w:szCs w:val="24"/>
        </w:rPr>
        <w:t>f</w:t>
      </w:r>
      <w:r w:rsidRPr="000E7921">
        <w:rPr>
          <w:sz w:val="26"/>
          <w:szCs w:val="24"/>
        </w:rPr>
        <w:t xml:space="preserve">aaliyet </w:t>
      </w:r>
      <w:r w:rsidR="00980333" w:rsidRPr="000E7921">
        <w:rPr>
          <w:sz w:val="26"/>
          <w:szCs w:val="24"/>
        </w:rPr>
        <w:t>r</w:t>
      </w:r>
      <w:r w:rsidRPr="000E7921">
        <w:rPr>
          <w:sz w:val="26"/>
          <w:szCs w:val="24"/>
        </w:rPr>
        <w:t xml:space="preserve">aporunun tamamında Banka ile ilgili kullanılan finansal veriler aksi belirtilmedikçe, </w:t>
      </w:r>
      <w:r w:rsidRPr="000E7921">
        <w:rPr>
          <w:sz w:val="26"/>
        </w:rPr>
        <w:t>Bankacılık Düzenleme ve Denetleme Kurumu tarafından düzenlenen Bankalarca</w:t>
      </w:r>
      <w:r w:rsidRPr="000E7921">
        <w:rPr>
          <w:sz w:val="26"/>
          <w:szCs w:val="24"/>
        </w:rPr>
        <w:t xml:space="preserve"> </w:t>
      </w:r>
      <w:r w:rsidRPr="000E7921">
        <w:rPr>
          <w:sz w:val="26"/>
        </w:rPr>
        <w:t xml:space="preserve">Kamuya Açıklanacak Finansal Tablolar İle Bunlara İlişkin Açıklama ve Dipnotlar hakkında Tebliğe göre hazırlanmış </w:t>
      </w:r>
      <w:proofErr w:type="gramStart"/>
      <w:r w:rsidRPr="000E7921">
        <w:rPr>
          <w:sz w:val="26"/>
        </w:rPr>
        <w:t>konsolide</w:t>
      </w:r>
      <w:proofErr w:type="gramEnd"/>
      <w:r w:rsidRPr="000E7921">
        <w:rPr>
          <w:sz w:val="26"/>
        </w:rPr>
        <w:t xml:space="preserve"> olmayan mali tablolar ile bunlara ilişkin açıklama ve dipnotlara uyumlu olarak verilmiştir.</w:t>
      </w:r>
    </w:p>
    <w:p w:rsidR="00125851" w:rsidRPr="000E7921" w:rsidRDefault="00125851">
      <w:pPr>
        <w:spacing w:line="360" w:lineRule="auto"/>
        <w:ind w:firstLine="708"/>
        <w:jc w:val="both"/>
        <w:rPr>
          <w:sz w:val="26"/>
          <w:lang w:val="tr-TR"/>
        </w:rPr>
      </w:pPr>
    </w:p>
    <w:p w:rsidR="00125851" w:rsidRPr="000E7921" w:rsidRDefault="00125851">
      <w:pPr>
        <w:spacing w:line="360" w:lineRule="auto"/>
        <w:ind w:firstLine="708"/>
        <w:jc w:val="both"/>
        <w:rPr>
          <w:sz w:val="26"/>
          <w:lang w:val="tr-TR"/>
        </w:rPr>
      </w:pPr>
      <w:proofErr w:type="spellStart"/>
      <w:r w:rsidRPr="000E7921">
        <w:rPr>
          <w:sz w:val="26"/>
          <w:lang w:val="tr-TR"/>
        </w:rPr>
        <w:t>Takasbank</w:t>
      </w:r>
      <w:proofErr w:type="spellEnd"/>
      <w:r w:rsidRPr="000E7921">
        <w:rPr>
          <w:sz w:val="26"/>
          <w:lang w:val="tr-TR"/>
        </w:rPr>
        <w:t xml:space="preserve">, 01 Ocak </w:t>
      </w:r>
      <w:r w:rsidR="006656F4" w:rsidRPr="000E7921">
        <w:rPr>
          <w:sz w:val="26"/>
          <w:lang w:val="tr-TR"/>
        </w:rPr>
        <w:t>201</w:t>
      </w:r>
      <w:r w:rsidR="009E7A7C" w:rsidRPr="000E7921">
        <w:rPr>
          <w:sz w:val="26"/>
          <w:lang w:val="tr-TR"/>
        </w:rPr>
        <w:t>2</w:t>
      </w:r>
      <w:r w:rsidRPr="000E7921">
        <w:rPr>
          <w:sz w:val="26"/>
          <w:lang w:val="tr-TR"/>
        </w:rPr>
        <w:t xml:space="preserve"> – </w:t>
      </w:r>
      <w:r w:rsidR="009E7A7C" w:rsidRPr="000E7921">
        <w:rPr>
          <w:sz w:val="26"/>
          <w:lang w:val="tr-TR"/>
        </w:rPr>
        <w:t>3</w:t>
      </w:r>
      <w:r w:rsidR="00B00B4C">
        <w:rPr>
          <w:sz w:val="26"/>
          <w:lang w:val="tr-TR"/>
        </w:rPr>
        <w:t>0</w:t>
      </w:r>
      <w:r w:rsidR="009E7A7C" w:rsidRPr="000E7921">
        <w:rPr>
          <w:sz w:val="26"/>
          <w:lang w:val="tr-TR"/>
        </w:rPr>
        <w:t xml:space="preserve"> </w:t>
      </w:r>
      <w:r w:rsidR="000E7921" w:rsidRPr="000E7921">
        <w:rPr>
          <w:sz w:val="26"/>
          <w:lang w:val="tr-TR"/>
        </w:rPr>
        <w:t>Haziran 2012</w:t>
      </w:r>
      <w:r w:rsidRPr="000E7921">
        <w:rPr>
          <w:sz w:val="26"/>
          <w:lang w:val="tr-TR"/>
        </w:rPr>
        <w:t xml:space="preserve"> </w:t>
      </w:r>
      <w:r w:rsidR="00B00B4C">
        <w:rPr>
          <w:sz w:val="26"/>
          <w:lang w:val="tr-TR"/>
        </w:rPr>
        <w:t>altı</w:t>
      </w:r>
      <w:r w:rsidR="00733EB9" w:rsidRPr="000E7921">
        <w:rPr>
          <w:sz w:val="26"/>
          <w:lang w:val="tr-TR"/>
        </w:rPr>
        <w:t xml:space="preserve"> aylık</w:t>
      </w:r>
      <w:r w:rsidRPr="000E7921">
        <w:rPr>
          <w:sz w:val="26"/>
          <w:lang w:val="tr-TR"/>
        </w:rPr>
        <w:t xml:space="preserve"> dönem faaliyetleri sonucunda </w:t>
      </w:r>
      <w:r w:rsidR="00B00B4C">
        <w:rPr>
          <w:sz w:val="26"/>
          <w:lang w:val="tr-TR"/>
        </w:rPr>
        <w:t>41</w:t>
      </w:r>
      <w:r w:rsidR="009E7A7C" w:rsidRPr="000E7921">
        <w:rPr>
          <w:sz w:val="26"/>
          <w:lang w:val="tr-TR"/>
        </w:rPr>
        <w:t>,</w:t>
      </w:r>
      <w:r w:rsidR="00B00B4C">
        <w:rPr>
          <w:sz w:val="26"/>
          <w:lang w:val="tr-TR"/>
        </w:rPr>
        <w:t>412</w:t>
      </w:r>
      <w:r w:rsidRPr="000E7921">
        <w:rPr>
          <w:sz w:val="26"/>
          <w:lang w:val="tr-TR"/>
        </w:rPr>
        <w:t xml:space="preserve"> Bin </w:t>
      </w:r>
      <w:r w:rsidR="000E7921" w:rsidRPr="000E7921">
        <w:rPr>
          <w:sz w:val="26"/>
          <w:lang w:val="tr-TR"/>
        </w:rPr>
        <w:t>TL</w:t>
      </w:r>
      <w:r w:rsidRPr="000E7921">
        <w:rPr>
          <w:sz w:val="26"/>
          <w:lang w:val="tr-TR"/>
        </w:rPr>
        <w:t xml:space="preserve">’lik vergi öncesi kar elde etmiştir. </w:t>
      </w:r>
      <w:r w:rsidR="006656F4" w:rsidRPr="000E7921">
        <w:rPr>
          <w:sz w:val="26"/>
          <w:lang w:val="tr-TR"/>
        </w:rPr>
        <w:t>201</w:t>
      </w:r>
      <w:r w:rsidR="00B00B4C">
        <w:rPr>
          <w:sz w:val="26"/>
          <w:lang w:val="tr-TR"/>
        </w:rPr>
        <w:t>2</w:t>
      </w:r>
      <w:r w:rsidRPr="000E7921">
        <w:rPr>
          <w:sz w:val="26"/>
          <w:lang w:val="tr-TR"/>
        </w:rPr>
        <w:t xml:space="preserve"> yılı </w:t>
      </w:r>
      <w:r w:rsidR="00B00B4C">
        <w:rPr>
          <w:sz w:val="26"/>
          <w:lang w:val="tr-TR"/>
        </w:rPr>
        <w:t>altı</w:t>
      </w:r>
      <w:r w:rsidR="00733EB9" w:rsidRPr="000E7921">
        <w:rPr>
          <w:sz w:val="26"/>
          <w:lang w:val="tr-TR"/>
        </w:rPr>
        <w:t xml:space="preserve"> aylık</w:t>
      </w:r>
      <w:r w:rsidRPr="000E7921">
        <w:rPr>
          <w:sz w:val="26"/>
          <w:lang w:val="tr-TR"/>
        </w:rPr>
        <w:t xml:space="preserve"> mali kârı üzerinden % 20 oranında hesaplanan </w:t>
      </w:r>
      <w:r w:rsidR="00B00B4C">
        <w:rPr>
          <w:sz w:val="26"/>
          <w:lang w:val="tr-TR"/>
        </w:rPr>
        <w:t>8,214</w:t>
      </w:r>
      <w:r w:rsidR="009E7A7C" w:rsidRPr="000E7921">
        <w:rPr>
          <w:sz w:val="26"/>
          <w:lang w:val="tr-TR"/>
        </w:rPr>
        <w:t xml:space="preserve"> </w:t>
      </w:r>
      <w:r w:rsidRPr="000E7921">
        <w:rPr>
          <w:sz w:val="26"/>
          <w:lang w:val="tr-TR"/>
        </w:rPr>
        <w:t xml:space="preserve">Bin </w:t>
      </w:r>
      <w:r w:rsidR="000E7921" w:rsidRPr="000E7921">
        <w:rPr>
          <w:sz w:val="26"/>
          <w:lang w:val="tr-TR"/>
        </w:rPr>
        <w:t>TL</w:t>
      </w:r>
      <w:r w:rsidRPr="000E7921">
        <w:rPr>
          <w:sz w:val="26"/>
          <w:lang w:val="tr-TR"/>
        </w:rPr>
        <w:t>’lik kurumlar vergisi karşılığı</w:t>
      </w:r>
      <w:r w:rsidR="00B5271B" w:rsidRPr="000E7921">
        <w:rPr>
          <w:sz w:val="26"/>
          <w:lang w:val="tr-TR"/>
        </w:rPr>
        <w:t>,</w:t>
      </w:r>
      <w:r w:rsidRPr="000E7921">
        <w:rPr>
          <w:sz w:val="26"/>
          <w:lang w:val="tr-TR"/>
        </w:rPr>
        <w:t xml:space="preserve"> ara dönem ticari kârından düşüldüğünde </w:t>
      </w:r>
      <w:r w:rsidR="00B00B4C">
        <w:rPr>
          <w:sz w:val="26"/>
          <w:lang w:val="tr-TR"/>
        </w:rPr>
        <w:t>33,198</w:t>
      </w:r>
      <w:r w:rsidR="008C0A84" w:rsidRPr="000E7921">
        <w:rPr>
          <w:sz w:val="26"/>
          <w:lang w:val="tr-TR"/>
        </w:rPr>
        <w:t xml:space="preserve"> </w:t>
      </w:r>
      <w:r w:rsidR="00D40C86" w:rsidRPr="000E7921">
        <w:rPr>
          <w:sz w:val="26"/>
          <w:lang w:val="tr-TR"/>
        </w:rPr>
        <w:t xml:space="preserve">Bin </w:t>
      </w:r>
      <w:r w:rsidR="000E7921" w:rsidRPr="000E7921">
        <w:rPr>
          <w:sz w:val="26"/>
          <w:lang w:val="tr-TR"/>
        </w:rPr>
        <w:t>TL</w:t>
      </w:r>
      <w:r w:rsidRPr="000E7921">
        <w:rPr>
          <w:sz w:val="26"/>
          <w:lang w:val="tr-TR"/>
        </w:rPr>
        <w:t xml:space="preserve"> vergi sonrası kâr elde edilmiştir. </w:t>
      </w:r>
    </w:p>
    <w:p w:rsidR="00125851" w:rsidRPr="000E7921" w:rsidRDefault="00125851">
      <w:pPr>
        <w:spacing w:line="360" w:lineRule="auto"/>
        <w:jc w:val="both"/>
        <w:rPr>
          <w:sz w:val="26"/>
          <w:lang w:val="tr-TR"/>
        </w:rPr>
      </w:pPr>
    </w:p>
    <w:p w:rsidR="00125851" w:rsidRPr="000E7921" w:rsidRDefault="006656F4">
      <w:pPr>
        <w:spacing w:line="360" w:lineRule="auto"/>
        <w:ind w:firstLine="708"/>
        <w:jc w:val="both"/>
        <w:rPr>
          <w:sz w:val="26"/>
          <w:lang w:val="tr-TR"/>
        </w:rPr>
      </w:pPr>
      <w:r w:rsidRPr="000E7921">
        <w:rPr>
          <w:sz w:val="26"/>
          <w:lang w:val="tr-TR"/>
        </w:rPr>
        <w:t>201</w:t>
      </w:r>
      <w:r w:rsidR="00387DD6" w:rsidRPr="000E7921">
        <w:rPr>
          <w:sz w:val="26"/>
          <w:lang w:val="tr-TR"/>
        </w:rPr>
        <w:t>2</w:t>
      </w:r>
      <w:r w:rsidR="00125851" w:rsidRPr="000E7921">
        <w:rPr>
          <w:sz w:val="26"/>
          <w:lang w:val="tr-TR"/>
        </w:rPr>
        <w:t xml:space="preserve"> yılının ilk </w:t>
      </w:r>
      <w:r w:rsidR="00B00B4C">
        <w:rPr>
          <w:sz w:val="26"/>
          <w:lang w:val="tr-TR"/>
        </w:rPr>
        <w:t>altı</w:t>
      </w:r>
      <w:r w:rsidR="00733EB9" w:rsidRPr="000E7921">
        <w:rPr>
          <w:sz w:val="26"/>
          <w:lang w:val="tr-TR"/>
        </w:rPr>
        <w:t xml:space="preserve"> aylık</w:t>
      </w:r>
      <w:r w:rsidR="00125851" w:rsidRPr="000E7921">
        <w:rPr>
          <w:sz w:val="26"/>
          <w:lang w:val="tr-TR"/>
        </w:rPr>
        <w:t xml:space="preserve"> döneminde</w:t>
      </w:r>
      <w:r w:rsidR="00EE7723">
        <w:rPr>
          <w:sz w:val="26"/>
          <w:lang w:val="tr-TR"/>
        </w:rPr>
        <w:t xml:space="preserve"> elde edilen</w:t>
      </w:r>
      <w:r w:rsidR="00125851" w:rsidRPr="000E7921">
        <w:rPr>
          <w:sz w:val="26"/>
          <w:lang w:val="tr-TR"/>
        </w:rPr>
        <w:t xml:space="preserve"> </w:t>
      </w:r>
      <w:r w:rsidR="00B00B4C">
        <w:rPr>
          <w:sz w:val="26"/>
          <w:lang w:val="tr-TR"/>
        </w:rPr>
        <w:t>45,125</w:t>
      </w:r>
      <w:r w:rsidRPr="000E7921">
        <w:rPr>
          <w:sz w:val="26"/>
          <w:lang w:val="tr-TR"/>
        </w:rPr>
        <w:t xml:space="preserve"> </w:t>
      </w:r>
      <w:r w:rsidR="00230BCB" w:rsidRPr="000E7921">
        <w:rPr>
          <w:sz w:val="26"/>
          <w:lang w:val="tr-TR"/>
        </w:rPr>
        <w:t xml:space="preserve">Bin </w:t>
      </w:r>
      <w:r w:rsidR="000E7921" w:rsidRPr="000E7921">
        <w:rPr>
          <w:sz w:val="26"/>
          <w:lang w:val="tr-TR"/>
        </w:rPr>
        <w:t>TL</w:t>
      </w:r>
      <w:r w:rsidR="00125851" w:rsidRPr="000E7921">
        <w:rPr>
          <w:sz w:val="26"/>
          <w:lang w:val="tr-TR"/>
        </w:rPr>
        <w:t>’lik faiz geliri</w:t>
      </w:r>
      <w:r w:rsidR="00EE7723">
        <w:rPr>
          <w:sz w:val="26"/>
          <w:lang w:val="tr-TR"/>
        </w:rPr>
        <w:t>nin</w:t>
      </w:r>
      <w:r w:rsidR="00125851" w:rsidRPr="000E7921">
        <w:rPr>
          <w:sz w:val="26"/>
          <w:lang w:val="tr-TR"/>
        </w:rPr>
        <w:t xml:space="preserve"> büyük bir kısmını bankalardan alınan </w:t>
      </w:r>
      <w:r w:rsidR="00B00B4C">
        <w:rPr>
          <w:sz w:val="26"/>
          <w:lang w:val="tr-TR"/>
        </w:rPr>
        <w:t>36,579</w:t>
      </w:r>
      <w:r w:rsidR="00125851" w:rsidRPr="000E7921">
        <w:rPr>
          <w:sz w:val="26"/>
          <w:lang w:val="tr-TR"/>
        </w:rPr>
        <w:t xml:space="preserve"> Bin </w:t>
      </w:r>
      <w:r w:rsidR="000E7921" w:rsidRPr="000E7921">
        <w:rPr>
          <w:sz w:val="26"/>
          <w:lang w:val="tr-TR"/>
        </w:rPr>
        <w:t>TL</w:t>
      </w:r>
      <w:r w:rsidR="00125851" w:rsidRPr="000E7921">
        <w:rPr>
          <w:sz w:val="26"/>
          <w:lang w:val="tr-TR"/>
        </w:rPr>
        <w:t xml:space="preserve">’lik faiz geliri ile </w:t>
      </w:r>
      <w:r w:rsidR="003C2C7A">
        <w:rPr>
          <w:sz w:val="26"/>
          <w:lang w:val="tr-TR"/>
        </w:rPr>
        <w:t>kredilerden alınan</w:t>
      </w:r>
      <w:r w:rsidR="00125851" w:rsidRPr="000E7921">
        <w:rPr>
          <w:sz w:val="26"/>
          <w:lang w:val="tr-TR"/>
        </w:rPr>
        <w:t xml:space="preserve"> </w:t>
      </w:r>
      <w:r w:rsidR="003C2C7A">
        <w:rPr>
          <w:sz w:val="26"/>
          <w:lang w:val="tr-TR"/>
        </w:rPr>
        <w:t>7</w:t>
      </w:r>
      <w:r w:rsidR="00B00B4C">
        <w:rPr>
          <w:sz w:val="26"/>
          <w:lang w:val="tr-TR"/>
        </w:rPr>
        <w:t>,</w:t>
      </w:r>
      <w:r w:rsidR="003C2C7A">
        <w:rPr>
          <w:sz w:val="26"/>
          <w:lang w:val="tr-TR"/>
        </w:rPr>
        <w:t>125</w:t>
      </w:r>
      <w:r w:rsidR="00125851" w:rsidRPr="000E7921">
        <w:rPr>
          <w:sz w:val="26"/>
          <w:lang w:val="tr-TR"/>
        </w:rPr>
        <w:t xml:space="preserve"> Bin </w:t>
      </w:r>
      <w:r w:rsidR="000E7921" w:rsidRPr="000E7921">
        <w:rPr>
          <w:sz w:val="26"/>
          <w:lang w:val="tr-TR"/>
        </w:rPr>
        <w:t>TL</w:t>
      </w:r>
      <w:r w:rsidR="00125851" w:rsidRPr="000E7921">
        <w:rPr>
          <w:sz w:val="26"/>
          <w:lang w:val="tr-TR"/>
        </w:rPr>
        <w:t>’lik faiz gelirleri oluşturm</w:t>
      </w:r>
      <w:r w:rsidR="00EE7723">
        <w:rPr>
          <w:sz w:val="26"/>
          <w:lang w:val="tr-TR"/>
        </w:rPr>
        <w:t>aktadı</w:t>
      </w:r>
      <w:r w:rsidR="00125851" w:rsidRPr="000E7921">
        <w:rPr>
          <w:sz w:val="26"/>
          <w:lang w:val="tr-TR"/>
        </w:rPr>
        <w:t xml:space="preserve">r. </w:t>
      </w:r>
      <w:r w:rsidR="000E7921" w:rsidRPr="000E7921">
        <w:rPr>
          <w:sz w:val="26"/>
          <w:lang w:val="tr-TR"/>
        </w:rPr>
        <w:t>Haziran 2012</w:t>
      </w:r>
      <w:r w:rsidR="00125851" w:rsidRPr="000E7921">
        <w:rPr>
          <w:sz w:val="26"/>
          <w:lang w:val="tr-TR"/>
        </w:rPr>
        <w:t xml:space="preserve"> dönemi sonu itibariyle</w:t>
      </w:r>
      <w:r w:rsidR="00EE7723">
        <w:rPr>
          <w:sz w:val="26"/>
          <w:lang w:val="tr-TR"/>
        </w:rPr>
        <w:t>;</w:t>
      </w:r>
      <w:r w:rsidR="00125851" w:rsidRPr="000E7921">
        <w:rPr>
          <w:sz w:val="26"/>
          <w:lang w:val="tr-TR"/>
        </w:rPr>
        <w:t xml:space="preserve"> </w:t>
      </w:r>
      <w:r w:rsidR="0050367E" w:rsidRPr="000E7921">
        <w:rPr>
          <w:sz w:val="26"/>
          <w:lang w:val="tr-TR"/>
        </w:rPr>
        <w:t>kullanılan krediler için</w:t>
      </w:r>
      <w:r w:rsidR="00125851" w:rsidRPr="000E7921">
        <w:rPr>
          <w:sz w:val="26"/>
          <w:lang w:val="tr-TR"/>
        </w:rPr>
        <w:t xml:space="preserve"> </w:t>
      </w:r>
      <w:r w:rsidR="00B00B4C">
        <w:rPr>
          <w:sz w:val="26"/>
          <w:lang w:val="tr-TR"/>
        </w:rPr>
        <w:t>6,637</w:t>
      </w:r>
      <w:r w:rsidR="00125851" w:rsidRPr="000E7921">
        <w:rPr>
          <w:sz w:val="26"/>
          <w:lang w:val="tr-TR"/>
        </w:rPr>
        <w:t xml:space="preserve"> Bin </w:t>
      </w:r>
      <w:r w:rsidR="000E7921" w:rsidRPr="000E7921">
        <w:rPr>
          <w:sz w:val="26"/>
          <w:lang w:val="tr-TR"/>
        </w:rPr>
        <w:t>TL</w:t>
      </w:r>
      <w:r w:rsidR="00125851" w:rsidRPr="000E7921">
        <w:rPr>
          <w:sz w:val="26"/>
          <w:lang w:val="tr-TR"/>
        </w:rPr>
        <w:t xml:space="preserve"> faiz gideri verilmiş, gayri nakdi kredilerden </w:t>
      </w:r>
      <w:r w:rsidR="00B00B4C">
        <w:rPr>
          <w:sz w:val="26"/>
          <w:lang w:val="tr-TR"/>
        </w:rPr>
        <w:t>5,375</w:t>
      </w:r>
      <w:r w:rsidR="00125851" w:rsidRPr="000E7921">
        <w:rPr>
          <w:sz w:val="26"/>
          <w:lang w:val="tr-TR"/>
        </w:rPr>
        <w:t xml:space="preserve"> </w:t>
      </w:r>
      <w:r w:rsidR="00125851" w:rsidRPr="000E7921">
        <w:rPr>
          <w:sz w:val="26"/>
          <w:lang w:val="tr-TR"/>
        </w:rPr>
        <w:lastRenderedPageBreak/>
        <w:t xml:space="preserve">Bin </w:t>
      </w:r>
      <w:r w:rsidR="000E7921" w:rsidRPr="000E7921">
        <w:rPr>
          <w:sz w:val="26"/>
          <w:lang w:val="tr-TR"/>
        </w:rPr>
        <w:t>TL</w:t>
      </w:r>
      <w:r w:rsidR="00125851" w:rsidRPr="000E7921">
        <w:rPr>
          <w:sz w:val="26"/>
          <w:lang w:val="tr-TR"/>
        </w:rPr>
        <w:t xml:space="preserve"> ücret ve komisyon alınmış, Türk parası ve yabancı para işlemleri için </w:t>
      </w:r>
      <w:r w:rsidR="00B00B4C">
        <w:rPr>
          <w:sz w:val="26"/>
          <w:lang w:val="tr-TR"/>
        </w:rPr>
        <w:t>4,523</w:t>
      </w:r>
      <w:r w:rsidR="00125851" w:rsidRPr="000E7921">
        <w:rPr>
          <w:sz w:val="26"/>
          <w:lang w:val="tr-TR"/>
        </w:rPr>
        <w:t xml:space="preserve"> Bin </w:t>
      </w:r>
      <w:r w:rsidR="000E7921" w:rsidRPr="000E7921">
        <w:rPr>
          <w:sz w:val="26"/>
          <w:lang w:val="tr-TR"/>
        </w:rPr>
        <w:t>TL</w:t>
      </w:r>
      <w:r w:rsidR="00125851" w:rsidRPr="000E7921">
        <w:rPr>
          <w:sz w:val="26"/>
          <w:lang w:val="tr-TR"/>
        </w:rPr>
        <w:t xml:space="preserve"> tutarında komisyon verilmiştir. Belirtilen </w:t>
      </w:r>
      <w:r w:rsidR="00B00B4C">
        <w:rPr>
          <w:sz w:val="26"/>
          <w:lang w:val="tr-TR"/>
        </w:rPr>
        <w:t>altı</w:t>
      </w:r>
      <w:r w:rsidR="00733EB9" w:rsidRPr="000E7921">
        <w:rPr>
          <w:sz w:val="26"/>
          <w:lang w:val="tr-TR"/>
        </w:rPr>
        <w:t xml:space="preserve"> aylık</w:t>
      </w:r>
      <w:r w:rsidR="00125851" w:rsidRPr="000E7921">
        <w:rPr>
          <w:sz w:val="26"/>
          <w:lang w:val="tr-TR"/>
        </w:rPr>
        <w:t xml:space="preserve"> dönem </w:t>
      </w:r>
      <w:r w:rsidR="00EE7723">
        <w:rPr>
          <w:sz w:val="26"/>
          <w:lang w:val="tr-TR"/>
        </w:rPr>
        <w:t xml:space="preserve">sonu itibariyle 4,345 </w:t>
      </w:r>
      <w:r w:rsidR="00EE7723" w:rsidRPr="000E7921">
        <w:rPr>
          <w:sz w:val="26"/>
          <w:lang w:val="tr-TR"/>
        </w:rPr>
        <w:t>Bin TL</w:t>
      </w:r>
      <w:r w:rsidR="00125851" w:rsidRPr="000E7921">
        <w:rPr>
          <w:sz w:val="26"/>
          <w:lang w:val="tr-TR"/>
        </w:rPr>
        <w:t xml:space="preserve"> kredi ve diğer alacaklar değer düşüş karşılığı olarak finansal tablolara yansıtılmıştır.</w:t>
      </w:r>
    </w:p>
    <w:p w:rsidR="00125851" w:rsidRPr="000E7921" w:rsidRDefault="00125851">
      <w:pPr>
        <w:spacing w:line="360" w:lineRule="auto"/>
        <w:jc w:val="both"/>
        <w:rPr>
          <w:sz w:val="26"/>
          <w:lang w:val="tr-TR"/>
        </w:rPr>
      </w:pPr>
    </w:p>
    <w:p w:rsidR="00125851" w:rsidRPr="000E7921" w:rsidRDefault="000E7921">
      <w:pPr>
        <w:pStyle w:val="BodyText"/>
        <w:spacing w:line="360" w:lineRule="auto"/>
        <w:ind w:firstLine="708"/>
        <w:rPr>
          <w:sz w:val="26"/>
          <w:lang w:val="tr-TR"/>
        </w:rPr>
      </w:pPr>
      <w:proofErr w:type="gramStart"/>
      <w:r w:rsidRPr="000E7921">
        <w:rPr>
          <w:sz w:val="26"/>
          <w:lang w:val="tr-TR"/>
        </w:rPr>
        <w:t>Haziran 2012</w:t>
      </w:r>
      <w:r w:rsidR="00125851" w:rsidRPr="000E7921">
        <w:rPr>
          <w:sz w:val="26"/>
          <w:lang w:val="tr-TR"/>
        </w:rPr>
        <w:t xml:space="preserve"> sonu itibariyle </w:t>
      </w:r>
      <w:r w:rsidR="00B00B4C">
        <w:rPr>
          <w:sz w:val="26"/>
          <w:lang w:val="tr-TR"/>
        </w:rPr>
        <w:t>altı</w:t>
      </w:r>
      <w:r w:rsidR="00733EB9" w:rsidRPr="000E7921">
        <w:rPr>
          <w:sz w:val="26"/>
          <w:lang w:val="tr-TR"/>
        </w:rPr>
        <w:t xml:space="preserve"> aylık</w:t>
      </w:r>
      <w:r w:rsidR="00125851" w:rsidRPr="000E7921">
        <w:rPr>
          <w:sz w:val="26"/>
          <w:lang w:val="tr-TR"/>
        </w:rPr>
        <w:t xml:space="preserve"> dönemde;</w:t>
      </w:r>
      <w:r w:rsidR="00EE7723">
        <w:rPr>
          <w:sz w:val="26"/>
          <w:lang w:val="tr-TR"/>
        </w:rPr>
        <w:t xml:space="preserve"> 4,655 Bin TL’lik temettü gelirleri,</w:t>
      </w:r>
      <w:r w:rsidR="00125851" w:rsidRPr="000E7921">
        <w:rPr>
          <w:sz w:val="26"/>
          <w:lang w:val="tr-TR"/>
        </w:rPr>
        <w:t xml:space="preserve"> </w:t>
      </w:r>
      <w:r w:rsidR="00716686">
        <w:rPr>
          <w:sz w:val="26"/>
          <w:lang w:val="tr-TR"/>
        </w:rPr>
        <w:t>2,579</w:t>
      </w:r>
      <w:r w:rsidR="00125851" w:rsidRPr="000E7921">
        <w:rPr>
          <w:sz w:val="26"/>
          <w:lang w:val="tr-TR"/>
        </w:rPr>
        <w:t xml:space="preserve"> Bin </w:t>
      </w:r>
      <w:r w:rsidRPr="000E7921">
        <w:rPr>
          <w:sz w:val="26"/>
          <w:lang w:val="tr-TR"/>
        </w:rPr>
        <w:t>TL</w:t>
      </w:r>
      <w:r w:rsidR="00125851" w:rsidRPr="000E7921">
        <w:rPr>
          <w:sz w:val="26"/>
          <w:lang w:val="tr-TR"/>
        </w:rPr>
        <w:t xml:space="preserve">’lik devlet iç borçlanma senetleri saklama komisyonu, </w:t>
      </w:r>
      <w:r w:rsidR="00716686">
        <w:rPr>
          <w:sz w:val="26"/>
          <w:lang w:val="tr-TR"/>
        </w:rPr>
        <w:t>2,659</w:t>
      </w:r>
      <w:r w:rsidR="00125851" w:rsidRPr="000E7921">
        <w:rPr>
          <w:sz w:val="26"/>
          <w:lang w:val="tr-TR"/>
        </w:rPr>
        <w:t xml:space="preserve"> Bin </w:t>
      </w:r>
      <w:r w:rsidRPr="000E7921">
        <w:rPr>
          <w:sz w:val="26"/>
          <w:lang w:val="tr-TR"/>
        </w:rPr>
        <w:t>TL</w:t>
      </w:r>
      <w:r w:rsidR="00125851" w:rsidRPr="000E7921">
        <w:rPr>
          <w:sz w:val="26"/>
          <w:lang w:val="tr-TR"/>
        </w:rPr>
        <w:t xml:space="preserve">’lik borsa takas komisyonu, </w:t>
      </w:r>
      <w:r w:rsidR="00716686">
        <w:rPr>
          <w:sz w:val="26"/>
          <w:lang w:val="tr-TR"/>
        </w:rPr>
        <w:t>3,582</w:t>
      </w:r>
      <w:r w:rsidR="00125851" w:rsidRPr="000E7921">
        <w:rPr>
          <w:sz w:val="26"/>
          <w:lang w:val="tr-TR"/>
        </w:rPr>
        <w:t xml:space="preserve"> Bin </w:t>
      </w:r>
      <w:r w:rsidRPr="000E7921">
        <w:rPr>
          <w:sz w:val="26"/>
          <w:lang w:val="tr-TR"/>
        </w:rPr>
        <w:t>TL</w:t>
      </w:r>
      <w:r w:rsidR="00125851" w:rsidRPr="000E7921">
        <w:rPr>
          <w:sz w:val="26"/>
          <w:lang w:val="tr-TR"/>
        </w:rPr>
        <w:t xml:space="preserve"> müşteri ismine saklama sistemi kapsamında alınan yıllık hesap bakım komisyonu ve </w:t>
      </w:r>
      <w:r w:rsidR="00716686">
        <w:rPr>
          <w:sz w:val="26"/>
          <w:lang w:val="tr-TR"/>
        </w:rPr>
        <w:t>3,420</w:t>
      </w:r>
      <w:r w:rsidR="0046363F" w:rsidRPr="000E7921">
        <w:rPr>
          <w:sz w:val="26"/>
          <w:lang w:val="tr-TR"/>
        </w:rPr>
        <w:t xml:space="preserve"> </w:t>
      </w:r>
      <w:r w:rsidR="00125851" w:rsidRPr="000E7921">
        <w:rPr>
          <w:sz w:val="26"/>
          <w:lang w:val="tr-TR"/>
        </w:rPr>
        <w:t xml:space="preserve">Bin </w:t>
      </w:r>
      <w:r w:rsidRPr="000E7921">
        <w:rPr>
          <w:sz w:val="26"/>
          <w:lang w:val="tr-TR"/>
        </w:rPr>
        <w:t>TL</w:t>
      </w:r>
      <w:r w:rsidR="00125851" w:rsidRPr="000E7921">
        <w:rPr>
          <w:sz w:val="26"/>
          <w:lang w:val="tr-TR"/>
        </w:rPr>
        <w:t xml:space="preserve"> vadeli işlem takas, nema ve </w:t>
      </w:r>
      <w:proofErr w:type="spellStart"/>
      <w:r w:rsidR="00125851" w:rsidRPr="000E7921">
        <w:rPr>
          <w:sz w:val="26"/>
          <w:lang w:val="tr-TR"/>
        </w:rPr>
        <w:t>dispo</w:t>
      </w:r>
      <w:proofErr w:type="spellEnd"/>
      <w:r w:rsidR="00125851" w:rsidRPr="000E7921">
        <w:rPr>
          <w:sz w:val="26"/>
          <w:lang w:val="tr-TR"/>
        </w:rPr>
        <w:t xml:space="preserve"> maliyet komisyonu elde edilmiş ve </w:t>
      </w:r>
      <w:r w:rsidR="00716686">
        <w:rPr>
          <w:sz w:val="26"/>
          <w:lang w:val="tr-TR"/>
        </w:rPr>
        <w:t>12,667</w:t>
      </w:r>
      <w:r w:rsidR="00125851" w:rsidRPr="000E7921">
        <w:rPr>
          <w:sz w:val="26"/>
          <w:lang w:val="tr-TR"/>
        </w:rPr>
        <w:t xml:space="preserve"> Bin </w:t>
      </w:r>
      <w:r w:rsidRPr="000E7921">
        <w:rPr>
          <w:sz w:val="26"/>
          <w:lang w:val="tr-TR"/>
        </w:rPr>
        <w:t>TL</w:t>
      </w:r>
      <w:r w:rsidR="00125851" w:rsidRPr="000E7921">
        <w:rPr>
          <w:sz w:val="26"/>
          <w:lang w:val="tr-TR"/>
        </w:rPr>
        <w:t xml:space="preserve"> personel giderleri gerçekleştirilmiştir.</w:t>
      </w:r>
      <w:proofErr w:type="gramEnd"/>
    </w:p>
    <w:p w:rsidR="00125851" w:rsidRPr="000E7921" w:rsidRDefault="00125851">
      <w:pPr>
        <w:rPr>
          <w:lang w:val="tr-TR"/>
        </w:rPr>
      </w:pPr>
    </w:p>
    <w:p w:rsidR="00125851" w:rsidRPr="000E7921" w:rsidRDefault="00125851">
      <w:pPr>
        <w:pStyle w:val="Heading8"/>
        <w:ind w:left="1440" w:firstLine="720"/>
        <w:jc w:val="both"/>
        <w:rPr>
          <w:sz w:val="26"/>
          <w:lang w:val="tr-TR"/>
        </w:rPr>
      </w:pPr>
      <w:r w:rsidRPr="000E7921">
        <w:rPr>
          <w:lang w:val="tr-TR"/>
        </w:rPr>
        <w:t xml:space="preserve">Temel Büyüklükler ve </w:t>
      </w:r>
      <w:proofErr w:type="spellStart"/>
      <w:r w:rsidRPr="000E7921">
        <w:rPr>
          <w:lang w:val="tr-TR"/>
        </w:rPr>
        <w:t>Rasyolar</w:t>
      </w:r>
      <w:proofErr w:type="spellEnd"/>
    </w:p>
    <w:p w:rsidR="00125851" w:rsidRPr="000E7921" w:rsidRDefault="00125851">
      <w:pPr>
        <w:spacing w:line="360" w:lineRule="auto"/>
        <w:jc w:val="both"/>
        <w:rPr>
          <w:sz w:val="26"/>
          <w:lang w:val="tr-TR"/>
        </w:rPr>
      </w:pPr>
    </w:p>
    <w:tbl>
      <w:tblPr>
        <w:tblW w:w="7292" w:type="dxa"/>
        <w:tblInd w:w="372" w:type="dxa"/>
        <w:tblCellMar>
          <w:left w:w="0" w:type="dxa"/>
          <w:right w:w="0" w:type="dxa"/>
        </w:tblCellMar>
        <w:tblLook w:val="0000" w:firstRow="0" w:lastRow="0" w:firstColumn="0" w:lastColumn="0" w:noHBand="0" w:noVBand="0"/>
      </w:tblPr>
      <w:tblGrid>
        <w:gridCol w:w="3522"/>
        <w:gridCol w:w="1895"/>
        <w:gridCol w:w="1875"/>
      </w:tblGrid>
      <w:tr w:rsidR="00B71355" w:rsidRPr="000E7921" w:rsidTr="00867DA6">
        <w:trPr>
          <w:trHeight w:val="312"/>
        </w:trPr>
        <w:tc>
          <w:tcPr>
            <w:tcW w:w="352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B71355" w:rsidRPr="000E7921" w:rsidRDefault="00B71355" w:rsidP="00B5271B">
            <w:pPr>
              <w:jc w:val="center"/>
              <w:rPr>
                <w:b/>
                <w:bCs/>
                <w:color w:val="000000"/>
                <w:sz w:val="26"/>
                <w:szCs w:val="26"/>
                <w:lang w:val="tr-TR"/>
              </w:rPr>
            </w:pPr>
            <w:r w:rsidRPr="000E7921">
              <w:rPr>
                <w:b/>
                <w:bCs/>
                <w:color w:val="000000"/>
                <w:sz w:val="26"/>
                <w:lang w:val="tr-TR"/>
              </w:rPr>
              <w:t xml:space="preserve">Başlıca Büyüklükler (Bin </w:t>
            </w:r>
            <w:r w:rsidR="000E7921" w:rsidRPr="000E7921">
              <w:rPr>
                <w:b/>
                <w:bCs/>
                <w:color w:val="000000"/>
                <w:sz w:val="26"/>
                <w:lang w:val="tr-TR"/>
              </w:rPr>
              <w:t>TL</w:t>
            </w:r>
            <w:r w:rsidRPr="000E7921">
              <w:rPr>
                <w:b/>
                <w:bCs/>
                <w:color w:val="000000"/>
                <w:sz w:val="26"/>
                <w:lang w:val="tr-TR"/>
              </w:rPr>
              <w:t>)</w:t>
            </w:r>
          </w:p>
        </w:tc>
        <w:tc>
          <w:tcPr>
            <w:tcW w:w="1895"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B71355" w:rsidRPr="000E7921" w:rsidRDefault="000E7921" w:rsidP="00681AC7">
            <w:pPr>
              <w:jc w:val="right"/>
              <w:rPr>
                <w:b/>
                <w:bCs/>
                <w:color w:val="000000"/>
                <w:sz w:val="26"/>
                <w:szCs w:val="26"/>
                <w:lang w:val="tr-TR"/>
              </w:rPr>
            </w:pPr>
            <w:r w:rsidRPr="000E7921">
              <w:rPr>
                <w:b/>
                <w:bCs/>
                <w:color w:val="000000"/>
                <w:sz w:val="26"/>
                <w:lang w:val="tr-TR"/>
              </w:rPr>
              <w:t>Haziran 2012</w:t>
            </w:r>
          </w:p>
        </w:tc>
        <w:tc>
          <w:tcPr>
            <w:tcW w:w="1875" w:type="dxa"/>
            <w:tcBorders>
              <w:top w:val="single" w:sz="4" w:space="0" w:color="auto"/>
              <w:left w:val="single" w:sz="4" w:space="0" w:color="auto"/>
              <w:bottom w:val="single" w:sz="4" w:space="0" w:color="auto"/>
              <w:right w:val="single" w:sz="4" w:space="0" w:color="auto"/>
            </w:tcBorders>
            <w:vAlign w:val="bottom"/>
          </w:tcPr>
          <w:p w:rsidR="00B71355" w:rsidRPr="000E7921" w:rsidRDefault="00B71355" w:rsidP="00681AC7">
            <w:pPr>
              <w:jc w:val="right"/>
              <w:rPr>
                <w:b/>
                <w:bCs/>
                <w:color w:val="000000"/>
                <w:sz w:val="26"/>
                <w:szCs w:val="26"/>
                <w:lang w:val="tr-TR"/>
              </w:rPr>
            </w:pPr>
            <w:r w:rsidRPr="000E7921">
              <w:rPr>
                <w:b/>
                <w:bCs/>
                <w:color w:val="000000"/>
                <w:sz w:val="26"/>
                <w:lang w:val="tr-TR"/>
              </w:rPr>
              <w:t>Aralık 20</w:t>
            </w:r>
            <w:r w:rsidR="009E0515" w:rsidRPr="000E7921">
              <w:rPr>
                <w:b/>
                <w:bCs/>
                <w:color w:val="000000"/>
                <w:sz w:val="26"/>
                <w:lang w:val="tr-TR"/>
              </w:rPr>
              <w:t>1</w:t>
            </w:r>
            <w:r w:rsidR="00681AC7" w:rsidRPr="000E7921">
              <w:rPr>
                <w:b/>
                <w:bCs/>
                <w:color w:val="000000"/>
                <w:sz w:val="26"/>
                <w:lang w:val="tr-TR"/>
              </w:rPr>
              <w:t>1</w:t>
            </w:r>
          </w:p>
        </w:tc>
      </w:tr>
      <w:tr w:rsidR="00716686" w:rsidRPr="000E7921" w:rsidTr="00867DA6">
        <w:trPr>
          <w:trHeight w:val="312"/>
        </w:trPr>
        <w:tc>
          <w:tcPr>
            <w:tcW w:w="3522"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r w:rsidRPr="000E7921">
              <w:rPr>
                <w:color w:val="000000"/>
                <w:lang w:val="tr-TR"/>
              </w:rPr>
              <w:t>Toplam Aktifler</w:t>
            </w:r>
          </w:p>
        </w:tc>
        <w:tc>
          <w:tcPr>
            <w:tcW w:w="1895" w:type="dxa"/>
            <w:tcBorders>
              <w:top w:val="single" w:sz="4" w:space="0" w:color="auto"/>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3,378,472</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proofErr w:type="gramStart"/>
            <w:r w:rsidRPr="000E7921">
              <w:rPr>
                <w:lang w:val="tr-TR"/>
              </w:rPr>
              <w:t>2,355,782</w:t>
            </w:r>
            <w:proofErr w:type="gramEnd"/>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proofErr w:type="spellStart"/>
            <w:r w:rsidRPr="000E7921">
              <w:rPr>
                <w:color w:val="000000"/>
                <w:lang w:val="tr-TR"/>
              </w:rPr>
              <w:t>Özsermaye</w:t>
            </w:r>
            <w:proofErr w:type="spellEnd"/>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309,635</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r w:rsidRPr="000E7921">
              <w:rPr>
                <w:lang w:val="tr-TR"/>
              </w:rPr>
              <w:t>307,516</w:t>
            </w:r>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r w:rsidRPr="000E7921">
              <w:rPr>
                <w:color w:val="000000"/>
                <w:lang w:val="tr-TR"/>
              </w:rPr>
              <w:t>Ödenmiş Sermaye</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60,000</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r w:rsidRPr="000E7921">
              <w:rPr>
                <w:lang w:val="tr-TR"/>
              </w:rPr>
              <w:t>60,000</w:t>
            </w:r>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r w:rsidRPr="000E7921">
              <w:rPr>
                <w:color w:val="000000"/>
                <w:lang w:val="tr-TR"/>
              </w:rPr>
              <w:t>Faaliyet Karı</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41,412</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r w:rsidRPr="000E7921">
              <w:rPr>
                <w:lang w:val="tr-TR"/>
              </w:rPr>
              <w:t>43,234</w:t>
            </w:r>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r w:rsidRPr="000E7921">
              <w:rPr>
                <w:color w:val="000000"/>
                <w:lang w:val="tr-TR"/>
              </w:rPr>
              <w:t>Faiz ve Portföy Gelirleri</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45,125</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r w:rsidRPr="000E7921">
              <w:rPr>
                <w:lang w:val="tr-TR"/>
              </w:rPr>
              <w:t>46,168</w:t>
            </w:r>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b/>
                <w:bCs/>
                <w:color w:val="000000"/>
                <w:sz w:val="26"/>
                <w:szCs w:val="26"/>
                <w:lang w:val="tr-TR"/>
              </w:rPr>
            </w:pPr>
            <w:r w:rsidRPr="000E7921">
              <w:rPr>
                <w:b/>
                <w:bCs/>
                <w:color w:val="000000"/>
                <w:sz w:val="26"/>
                <w:lang w:val="tr-TR"/>
              </w:rPr>
              <w:t>Finansal Oranlar (%)</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sz w:val="26"/>
                <w:szCs w:val="26"/>
              </w:rPr>
            </w:pPr>
            <w:r>
              <w:rPr>
                <w:color w:val="000000"/>
                <w:sz w:val="26"/>
                <w:szCs w:val="26"/>
              </w:rPr>
              <w:t> </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sz w:val="26"/>
                <w:szCs w:val="26"/>
                <w:lang w:val="tr-TR"/>
              </w:rPr>
            </w:pPr>
            <w:r w:rsidRPr="000E7921">
              <w:rPr>
                <w:sz w:val="26"/>
                <w:szCs w:val="26"/>
                <w:lang w:val="tr-TR"/>
              </w:rPr>
              <w:t> </w:t>
            </w:r>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r w:rsidRPr="000E7921">
              <w:rPr>
                <w:color w:val="000000"/>
                <w:lang w:val="tr-TR"/>
              </w:rPr>
              <w:t>Faaliyet Karı / Toplam Aktifler</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1.23</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rsidP="00676781">
            <w:pPr>
              <w:jc w:val="right"/>
              <w:rPr>
                <w:lang w:val="tr-TR"/>
              </w:rPr>
            </w:pPr>
            <w:r w:rsidRPr="000E7921">
              <w:rPr>
                <w:lang w:val="tr-TR"/>
              </w:rPr>
              <w:t>1.84</w:t>
            </w:r>
          </w:p>
        </w:tc>
      </w:tr>
      <w:tr w:rsidR="00716686" w:rsidRPr="000E7921" w:rsidTr="00867DA6">
        <w:trPr>
          <w:trHeight w:val="312"/>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proofErr w:type="spellStart"/>
            <w:r w:rsidRPr="000E7921">
              <w:rPr>
                <w:color w:val="000000"/>
                <w:lang w:val="tr-TR"/>
              </w:rPr>
              <w:t>Özsermaye</w:t>
            </w:r>
            <w:proofErr w:type="spellEnd"/>
            <w:r w:rsidRPr="000E7921">
              <w:rPr>
                <w:color w:val="000000"/>
                <w:lang w:val="tr-TR"/>
              </w:rPr>
              <w:t xml:space="preserve"> / Toplam Aktifler</w:t>
            </w:r>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9.16</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r w:rsidRPr="000E7921">
              <w:rPr>
                <w:lang w:val="tr-TR"/>
              </w:rPr>
              <w:t>13.05</w:t>
            </w:r>
          </w:p>
        </w:tc>
      </w:tr>
      <w:tr w:rsidR="00716686" w:rsidRPr="000E7921" w:rsidTr="00676781">
        <w:trPr>
          <w:trHeight w:val="296"/>
        </w:trPr>
        <w:tc>
          <w:tcPr>
            <w:tcW w:w="3522"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bottom"/>
          </w:tcPr>
          <w:p w:rsidR="00716686" w:rsidRPr="000E7921" w:rsidRDefault="00716686">
            <w:pPr>
              <w:rPr>
                <w:color w:val="000000"/>
                <w:lang w:val="tr-TR"/>
              </w:rPr>
            </w:pPr>
            <w:r w:rsidRPr="000E7921">
              <w:rPr>
                <w:color w:val="000000"/>
                <w:lang w:val="tr-TR"/>
              </w:rPr>
              <w:t xml:space="preserve">Faaliyet Karı / </w:t>
            </w:r>
            <w:proofErr w:type="spellStart"/>
            <w:r w:rsidRPr="000E7921">
              <w:rPr>
                <w:color w:val="000000"/>
                <w:lang w:val="tr-TR"/>
              </w:rPr>
              <w:t>Özsermaye</w:t>
            </w:r>
            <w:proofErr w:type="spellEnd"/>
          </w:p>
        </w:tc>
        <w:tc>
          <w:tcPr>
            <w:tcW w:w="1895" w:type="dxa"/>
            <w:tcBorders>
              <w:top w:val="nil"/>
              <w:left w:val="nil"/>
              <w:bottom w:val="single" w:sz="4" w:space="0" w:color="auto"/>
              <w:right w:val="single" w:sz="4" w:space="0" w:color="auto"/>
            </w:tcBorders>
            <w:noWrap/>
            <w:tcMar>
              <w:top w:w="12" w:type="dxa"/>
              <w:left w:w="12" w:type="dxa"/>
              <w:bottom w:w="0" w:type="dxa"/>
              <w:right w:w="12" w:type="dxa"/>
            </w:tcMar>
            <w:vAlign w:val="bottom"/>
          </w:tcPr>
          <w:p w:rsidR="00716686" w:rsidRDefault="00716686">
            <w:pPr>
              <w:jc w:val="right"/>
              <w:rPr>
                <w:color w:val="000000"/>
              </w:rPr>
            </w:pPr>
            <w:r>
              <w:rPr>
                <w:color w:val="000000"/>
              </w:rPr>
              <w:t>13.37</w:t>
            </w:r>
          </w:p>
        </w:tc>
        <w:tc>
          <w:tcPr>
            <w:tcW w:w="1875" w:type="dxa"/>
            <w:tcBorders>
              <w:top w:val="single" w:sz="4" w:space="0" w:color="auto"/>
              <w:left w:val="nil"/>
              <w:bottom w:val="single" w:sz="4" w:space="0" w:color="auto"/>
              <w:right w:val="single" w:sz="4" w:space="0" w:color="auto"/>
            </w:tcBorders>
            <w:vAlign w:val="bottom"/>
          </w:tcPr>
          <w:p w:rsidR="00716686" w:rsidRPr="000E7921" w:rsidRDefault="00716686">
            <w:pPr>
              <w:jc w:val="right"/>
              <w:rPr>
                <w:lang w:val="tr-TR"/>
              </w:rPr>
            </w:pPr>
            <w:r w:rsidRPr="000E7921">
              <w:rPr>
                <w:lang w:val="tr-TR"/>
              </w:rPr>
              <w:t>14.06</w:t>
            </w:r>
          </w:p>
        </w:tc>
      </w:tr>
    </w:tbl>
    <w:p w:rsidR="00125851" w:rsidRPr="000E7921" w:rsidRDefault="00125851">
      <w:pPr>
        <w:spacing w:line="360" w:lineRule="auto"/>
        <w:jc w:val="both"/>
        <w:rPr>
          <w:sz w:val="26"/>
          <w:lang w:val="tr-TR"/>
        </w:rPr>
      </w:pPr>
    </w:p>
    <w:p w:rsidR="00125851" w:rsidRPr="000E7921" w:rsidRDefault="00125851">
      <w:pPr>
        <w:pStyle w:val="Heading3"/>
        <w:rPr>
          <w:rFonts w:ascii="Times New Roman" w:hAnsi="Times New Roman"/>
        </w:rPr>
      </w:pPr>
      <w:bookmarkStart w:id="5" w:name="_Toc230056471"/>
      <w:r w:rsidRPr="000E7921">
        <w:rPr>
          <w:rFonts w:ascii="Times New Roman" w:hAnsi="Times New Roman"/>
        </w:rPr>
        <w:t>3- Bankanın Tarihsel Gelişimi</w:t>
      </w:r>
      <w:bookmarkEnd w:id="5"/>
      <w:r w:rsidRPr="000E7921">
        <w:rPr>
          <w:rFonts w:ascii="Times New Roman" w:hAnsi="Times New Roman"/>
        </w:rPr>
        <w:t xml:space="preserve"> </w:t>
      </w:r>
    </w:p>
    <w:p w:rsidR="00125851" w:rsidRPr="000E7921" w:rsidRDefault="00125851">
      <w:pPr>
        <w:pStyle w:val="BodyTextIndent3"/>
        <w:spacing w:before="0" w:line="240" w:lineRule="auto"/>
        <w:ind w:firstLine="0"/>
        <w:rPr>
          <w:b/>
          <w:sz w:val="26"/>
          <w:szCs w:val="24"/>
        </w:rPr>
      </w:pPr>
    </w:p>
    <w:p w:rsidR="00125851" w:rsidRPr="000E7921" w:rsidRDefault="00125851">
      <w:pPr>
        <w:spacing w:line="360" w:lineRule="auto"/>
        <w:ind w:right="14" w:firstLine="720"/>
        <w:jc w:val="both"/>
        <w:rPr>
          <w:sz w:val="26"/>
          <w:lang w:val="tr-TR"/>
        </w:rPr>
      </w:pPr>
      <w:proofErr w:type="gramStart"/>
      <w:r w:rsidRPr="000E7921">
        <w:rPr>
          <w:sz w:val="26"/>
          <w:lang w:val="tr-TR"/>
        </w:rPr>
        <w:t xml:space="preserve">İstanbul Menkul Kıymetler Borsası (“İMKB”) bünyesinde bir müdürlük olarak faaliyet göstermekte iken 12 Temmuz 1991 tarihinde İMKB Takas ve Saklama A.Ş. unvanı ile faaliyete geçen kuruluş, 23 Mart 1995 tarihli Resmi </w:t>
      </w:r>
      <w:proofErr w:type="spellStart"/>
      <w:r w:rsidRPr="000E7921">
        <w:rPr>
          <w:sz w:val="26"/>
          <w:lang w:val="tr-TR"/>
        </w:rPr>
        <w:t>Gazete’de</w:t>
      </w:r>
      <w:proofErr w:type="spellEnd"/>
      <w:r w:rsidRPr="000E7921">
        <w:rPr>
          <w:sz w:val="26"/>
          <w:lang w:val="tr-TR"/>
        </w:rPr>
        <w:t xml:space="preserve"> yayınlanan 95/6551 sayılı Bakanlar Kurulu Kararı ile 8 Ağustos 1995 tarihinde İMKB Takas ve Saklama Bankası A.Ş. unvanıyla mevduat kabul etmeyen bir bankaya dönüşmüştür.</w:t>
      </w:r>
      <w:proofErr w:type="gramEnd"/>
    </w:p>
    <w:p w:rsidR="00125851" w:rsidRDefault="00125851">
      <w:pPr>
        <w:spacing w:line="360" w:lineRule="auto"/>
        <w:ind w:right="14" w:firstLine="720"/>
        <w:jc w:val="both"/>
        <w:rPr>
          <w:sz w:val="26"/>
          <w:lang w:val="tr-TR"/>
        </w:rPr>
      </w:pPr>
    </w:p>
    <w:p w:rsidR="00B477C3" w:rsidRPr="000E7921" w:rsidRDefault="00B477C3">
      <w:pPr>
        <w:spacing w:line="360" w:lineRule="auto"/>
        <w:ind w:right="14" w:firstLine="720"/>
        <w:jc w:val="both"/>
        <w:rPr>
          <w:sz w:val="26"/>
          <w:lang w:val="tr-TR"/>
        </w:rPr>
      </w:pPr>
    </w:p>
    <w:p w:rsidR="00125851" w:rsidRPr="000E7921" w:rsidRDefault="00125851">
      <w:pPr>
        <w:pStyle w:val="Heading3"/>
        <w:jc w:val="both"/>
        <w:rPr>
          <w:rFonts w:ascii="Times New Roman" w:hAnsi="Times New Roman"/>
        </w:rPr>
      </w:pPr>
      <w:bookmarkStart w:id="6" w:name="_Toc230056472"/>
      <w:r w:rsidRPr="000E7921">
        <w:rPr>
          <w:rFonts w:ascii="Times New Roman" w:hAnsi="Times New Roman"/>
        </w:rPr>
        <w:lastRenderedPageBreak/>
        <w:t>4- Dönem İçinde Varsa Ana Sözleşmede Yapılan Değişiklikler ve Nedenleri</w:t>
      </w:r>
      <w:bookmarkEnd w:id="6"/>
    </w:p>
    <w:p w:rsidR="00125851" w:rsidRPr="000E7921" w:rsidRDefault="00125851">
      <w:pPr>
        <w:pStyle w:val="BodyTextIndent3"/>
        <w:spacing w:before="0" w:line="360" w:lineRule="auto"/>
        <w:ind w:left="0" w:firstLine="708"/>
        <w:rPr>
          <w:color w:val="auto"/>
          <w:sz w:val="26"/>
          <w:szCs w:val="24"/>
        </w:rPr>
      </w:pPr>
    </w:p>
    <w:p w:rsidR="000B47D1" w:rsidRPr="000E7921" w:rsidRDefault="000B47D1" w:rsidP="000B47D1">
      <w:pPr>
        <w:pStyle w:val="BodyTextIndent3"/>
        <w:spacing w:before="0" w:line="360" w:lineRule="auto"/>
        <w:ind w:left="0" w:firstLine="708"/>
        <w:rPr>
          <w:sz w:val="26"/>
        </w:rPr>
      </w:pPr>
      <w:bookmarkStart w:id="7" w:name="_Toc230056473"/>
      <w:r w:rsidRPr="000E7921">
        <w:rPr>
          <w:sz w:val="26"/>
        </w:rPr>
        <w:t xml:space="preserve">Rapor döneminde herhangi bir değişiklik olmamıştır. </w:t>
      </w:r>
    </w:p>
    <w:p w:rsidR="00125851" w:rsidRPr="000E7921" w:rsidRDefault="00125851">
      <w:pPr>
        <w:pStyle w:val="Heading3"/>
        <w:spacing w:line="360" w:lineRule="auto"/>
        <w:jc w:val="both"/>
        <w:rPr>
          <w:rFonts w:ascii="Times New Roman" w:hAnsi="Times New Roman"/>
        </w:rPr>
      </w:pPr>
      <w:r w:rsidRPr="000E7921">
        <w:rPr>
          <w:rFonts w:ascii="Times New Roman" w:hAnsi="Times New Roman"/>
        </w:rPr>
        <w:t>5- Bankanın Sermaye Yapısı, Banka Sermayesinde ve Ortaklık Yapısında Dönem İçinde Meydana Gelen Değişiklikler, Sermayenin %10’undan Fazlasına Sahip Olan Gerçek Veya Tüzel Kişilerin Unvanları ve Payları</w:t>
      </w:r>
      <w:bookmarkEnd w:id="7"/>
    </w:p>
    <w:p w:rsidR="00A92C06" w:rsidRDefault="00A92C06" w:rsidP="00D32968">
      <w:pPr>
        <w:pStyle w:val="BodyTextIndent3"/>
        <w:spacing w:before="0" w:line="360" w:lineRule="auto"/>
        <w:ind w:left="0" w:firstLine="0"/>
        <w:rPr>
          <w:sz w:val="26"/>
        </w:rPr>
      </w:pPr>
    </w:p>
    <w:p w:rsidR="00B71355" w:rsidRPr="005E24DB" w:rsidRDefault="00125851" w:rsidP="00D32968">
      <w:pPr>
        <w:pStyle w:val="BodyTextIndent3"/>
        <w:spacing w:before="0" w:line="360" w:lineRule="auto"/>
        <w:ind w:left="0" w:firstLine="0"/>
        <w:rPr>
          <w:szCs w:val="24"/>
        </w:rPr>
      </w:pPr>
      <w:r w:rsidRPr="005E24DB">
        <w:rPr>
          <w:szCs w:val="24"/>
        </w:rPr>
        <w:t>Rapor dönemi içerisinde</w:t>
      </w:r>
      <w:r w:rsidR="00B62DDF" w:rsidRPr="005E24DB">
        <w:rPr>
          <w:szCs w:val="24"/>
        </w:rPr>
        <w:t xml:space="preserve"> ortaklarımızın hisse dev</w:t>
      </w:r>
      <w:r w:rsidR="00AF1E84" w:rsidRPr="005E24DB">
        <w:rPr>
          <w:szCs w:val="24"/>
        </w:rPr>
        <w:t>ri</w:t>
      </w:r>
      <w:r w:rsidR="00B71355" w:rsidRPr="005E24DB">
        <w:rPr>
          <w:szCs w:val="24"/>
        </w:rPr>
        <w:t>:</w:t>
      </w:r>
    </w:p>
    <w:tbl>
      <w:tblPr>
        <w:tblW w:w="9531" w:type="dxa"/>
        <w:tblInd w:w="103" w:type="dxa"/>
        <w:tblLook w:val="04A0" w:firstRow="1" w:lastRow="0" w:firstColumn="1" w:lastColumn="0" w:noHBand="0" w:noVBand="1"/>
      </w:tblPr>
      <w:tblGrid>
        <w:gridCol w:w="3155"/>
        <w:gridCol w:w="3780"/>
        <w:gridCol w:w="1440"/>
        <w:gridCol w:w="1156"/>
      </w:tblGrid>
      <w:tr w:rsidR="00E54EBB" w:rsidTr="00A92C06">
        <w:trPr>
          <w:trHeight w:val="255"/>
        </w:trPr>
        <w:tc>
          <w:tcPr>
            <w:tcW w:w="3155" w:type="dxa"/>
            <w:tcBorders>
              <w:top w:val="single" w:sz="4" w:space="0" w:color="auto"/>
              <w:left w:val="single" w:sz="4" w:space="0" w:color="auto"/>
              <w:bottom w:val="single" w:sz="4" w:space="0" w:color="auto"/>
              <w:right w:val="nil"/>
            </w:tcBorders>
            <w:shd w:val="clear" w:color="auto" w:fill="auto"/>
            <w:noWrap/>
            <w:vAlign w:val="center"/>
            <w:hideMark/>
          </w:tcPr>
          <w:p w:rsidR="00E54EBB" w:rsidRDefault="00E54EBB" w:rsidP="00A92C06">
            <w:pPr>
              <w:rPr>
                <w:rFonts w:ascii="Times New Roman TUR" w:hAnsi="Times New Roman TUR" w:cs="Times New Roman TUR"/>
                <w:b/>
                <w:bCs/>
                <w:sz w:val="20"/>
                <w:szCs w:val="20"/>
              </w:rPr>
            </w:pPr>
            <w:proofErr w:type="spellStart"/>
            <w:r>
              <w:rPr>
                <w:rFonts w:ascii="Times New Roman TUR" w:hAnsi="Times New Roman TUR" w:cs="Times New Roman TUR"/>
                <w:b/>
                <w:bCs/>
                <w:sz w:val="20"/>
                <w:szCs w:val="20"/>
              </w:rPr>
              <w:t>Eski</w:t>
            </w:r>
            <w:proofErr w:type="spellEnd"/>
            <w:r>
              <w:rPr>
                <w:rFonts w:ascii="Times New Roman TUR" w:hAnsi="Times New Roman TUR" w:cs="Times New Roman TUR"/>
                <w:b/>
                <w:bCs/>
                <w:sz w:val="20"/>
                <w:szCs w:val="20"/>
              </w:rPr>
              <w:t xml:space="preserve"> </w:t>
            </w:r>
            <w:proofErr w:type="spellStart"/>
            <w:r>
              <w:rPr>
                <w:rFonts w:ascii="Times New Roman TUR" w:hAnsi="Times New Roman TUR" w:cs="Times New Roman TUR"/>
                <w:b/>
                <w:bCs/>
                <w:sz w:val="20"/>
                <w:szCs w:val="20"/>
              </w:rPr>
              <w:t>Ortak</w:t>
            </w:r>
            <w:proofErr w:type="spellEnd"/>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EBB" w:rsidRDefault="00E54EBB">
            <w:pPr>
              <w:rPr>
                <w:rFonts w:ascii="Times New Roman TUR" w:hAnsi="Times New Roman TUR" w:cs="Times New Roman TUR"/>
                <w:b/>
                <w:bCs/>
                <w:sz w:val="20"/>
                <w:szCs w:val="20"/>
              </w:rPr>
            </w:pPr>
            <w:proofErr w:type="spellStart"/>
            <w:r>
              <w:rPr>
                <w:rFonts w:ascii="Times New Roman TUR" w:hAnsi="Times New Roman TUR" w:cs="Times New Roman TUR"/>
                <w:b/>
                <w:bCs/>
                <w:sz w:val="20"/>
                <w:szCs w:val="20"/>
              </w:rPr>
              <w:t>Yeni</w:t>
            </w:r>
            <w:proofErr w:type="spellEnd"/>
            <w:r>
              <w:rPr>
                <w:rFonts w:ascii="Times New Roman TUR" w:hAnsi="Times New Roman TUR" w:cs="Times New Roman TUR"/>
                <w:b/>
                <w:bCs/>
                <w:sz w:val="20"/>
                <w:szCs w:val="20"/>
              </w:rPr>
              <w:t xml:space="preserve"> </w:t>
            </w:r>
            <w:proofErr w:type="spellStart"/>
            <w:r>
              <w:rPr>
                <w:rFonts w:ascii="Times New Roman TUR" w:hAnsi="Times New Roman TUR" w:cs="Times New Roman TUR"/>
                <w:b/>
                <w:bCs/>
                <w:sz w:val="20"/>
                <w:szCs w:val="20"/>
              </w:rPr>
              <w:t>Ortak</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E54EBB" w:rsidRDefault="00E54EBB">
            <w:pPr>
              <w:jc w:val="right"/>
              <w:rPr>
                <w:rFonts w:ascii="Times New Roman TUR" w:hAnsi="Times New Roman TUR" w:cs="Times New Roman TUR"/>
                <w:b/>
                <w:bCs/>
                <w:sz w:val="20"/>
                <w:szCs w:val="20"/>
              </w:rPr>
            </w:pPr>
            <w:r>
              <w:rPr>
                <w:rFonts w:ascii="Times New Roman TUR" w:hAnsi="Times New Roman TUR" w:cs="Times New Roman TUR"/>
                <w:b/>
                <w:bCs/>
                <w:sz w:val="20"/>
                <w:szCs w:val="20"/>
              </w:rPr>
              <w:t xml:space="preserve">Pay </w:t>
            </w:r>
            <w:proofErr w:type="spellStart"/>
            <w:r>
              <w:rPr>
                <w:rFonts w:ascii="Times New Roman TUR" w:hAnsi="Times New Roman TUR" w:cs="Times New Roman TUR"/>
                <w:b/>
                <w:bCs/>
                <w:sz w:val="20"/>
                <w:szCs w:val="20"/>
              </w:rPr>
              <w:t>Tutarı</w:t>
            </w:r>
            <w:proofErr w:type="spellEnd"/>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E54EBB" w:rsidRDefault="00E54EBB">
            <w:pPr>
              <w:jc w:val="right"/>
              <w:rPr>
                <w:rFonts w:ascii="Times New Roman TUR" w:hAnsi="Times New Roman TUR" w:cs="Times New Roman TUR"/>
                <w:b/>
                <w:bCs/>
                <w:sz w:val="20"/>
                <w:szCs w:val="20"/>
              </w:rPr>
            </w:pPr>
            <w:r>
              <w:rPr>
                <w:rFonts w:ascii="Times New Roman TUR" w:hAnsi="Times New Roman TUR" w:cs="Times New Roman TUR"/>
                <w:b/>
                <w:bCs/>
                <w:sz w:val="20"/>
                <w:szCs w:val="20"/>
              </w:rPr>
              <w:t>Oran (%)</w:t>
            </w:r>
          </w:p>
        </w:tc>
      </w:tr>
      <w:tr w:rsidR="00E54EBB" w:rsidTr="00A92C06">
        <w:trPr>
          <w:trHeight w:val="270"/>
        </w:trPr>
        <w:tc>
          <w:tcPr>
            <w:tcW w:w="3155" w:type="dxa"/>
            <w:tcBorders>
              <w:top w:val="nil"/>
              <w:left w:val="single" w:sz="8" w:space="0" w:color="auto"/>
              <w:bottom w:val="single" w:sz="8" w:space="0" w:color="auto"/>
              <w:right w:val="single" w:sz="8" w:space="0" w:color="auto"/>
            </w:tcBorders>
            <w:shd w:val="clear" w:color="auto" w:fill="auto"/>
            <w:noWrap/>
            <w:vAlign w:val="center"/>
            <w:hideMark/>
          </w:tcPr>
          <w:p w:rsidR="00E54EBB" w:rsidRDefault="00E54EBB">
            <w:pPr>
              <w:rPr>
                <w:sz w:val="20"/>
                <w:szCs w:val="20"/>
              </w:rPr>
            </w:pPr>
            <w:proofErr w:type="spellStart"/>
            <w:r>
              <w:rPr>
                <w:sz w:val="20"/>
                <w:szCs w:val="20"/>
                <w:lang w:val="tr-TR"/>
              </w:rPr>
              <w:t>Med</w:t>
            </w:r>
            <w:proofErr w:type="spellEnd"/>
            <w:r>
              <w:rPr>
                <w:sz w:val="20"/>
                <w:szCs w:val="20"/>
                <w:lang w:val="tr-TR"/>
              </w:rPr>
              <w:t xml:space="preserve"> Menkul Değerler A.Ş.</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54EBB" w:rsidRDefault="00E54EBB">
            <w:pPr>
              <w:rPr>
                <w:sz w:val="20"/>
                <w:szCs w:val="20"/>
              </w:rPr>
            </w:pPr>
            <w:r>
              <w:rPr>
                <w:sz w:val="20"/>
                <w:szCs w:val="20"/>
              </w:rPr>
              <w:t>İMKB</w:t>
            </w:r>
          </w:p>
        </w:tc>
        <w:tc>
          <w:tcPr>
            <w:tcW w:w="1440" w:type="dxa"/>
            <w:tcBorders>
              <w:top w:val="nil"/>
              <w:left w:val="nil"/>
              <w:bottom w:val="single" w:sz="4" w:space="0" w:color="auto"/>
              <w:right w:val="single" w:sz="4" w:space="0" w:color="auto"/>
            </w:tcBorders>
            <w:shd w:val="clear" w:color="auto" w:fill="auto"/>
            <w:noWrap/>
            <w:vAlign w:val="bottom"/>
            <w:hideMark/>
          </w:tcPr>
          <w:p w:rsidR="00E54EBB" w:rsidRDefault="00E54EBB">
            <w:pPr>
              <w:jc w:val="right"/>
              <w:rPr>
                <w:sz w:val="20"/>
                <w:szCs w:val="20"/>
              </w:rPr>
            </w:pPr>
            <w:r>
              <w:rPr>
                <w:sz w:val="20"/>
                <w:szCs w:val="20"/>
              </w:rPr>
              <w:t>524,383.75</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E54EBB" w:rsidRDefault="00E54EBB">
            <w:pPr>
              <w:jc w:val="right"/>
              <w:rPr>
                <w:sz w:val="20"/>
                <w:szCs w:val="20"/>
              </w:rPr>
            </w:pPr>
            <w:r>
              <w:rPr>
                <w:sz w:val="20"/>
                <w:szCs w:val="20"/>
              </w:rPr>
              <w:t xml:space="preserve">0.8739 </w:t>
            </w:r>
          </w:p>
        </w:tc>
      </w:tr>
      <w:tr w:rsidR="00E54EBB" w:rsidTr="00A92C06">
        <w:trPr>
          <w:trHeight w:val="270"/>
        </w:trPr>
        <w:tc>
          <w:tcPr>
            <w:tcW w:w="3155" w:type="dxa"/>
            <w:tcBorders>
              <w:top w:val="nil"/>
              <w:left w:val="single" w:sz="8" w:space="0" w:color="auto"/>
              <w:bottom w:val="single" w:sz="8" w:space="0" w:color="auto"/>
              <w:right w:val="single" w:sz="8" w:space="0" w:color="auto"/>
            </w:tcBorders>
            <w:shd w:val="clear" w:color="auto" w:fill="auto"/>
            <w:noWrap/>
            <w:vAlign w:val="center"/>
            <w:hideMark/>
          </w:tcPr>
          <w:p w:rsidR="00E54EBB" w:rsidRDefault="00E54EBB">
            <w:pPr>
              <w:rPr>
                <w:sz w:val="20"/>
                <w:szCs w:val="20"/>
              </w:rPr>
            </w:pPr>
            <w:r>
              <w:rPr>
                <w:sz w:val="20"/>
                <w:szCs w:val="20"/>
                <w:lang w:val="tr-TR"/>
              </w:rPr>
              <w:t>İktisat Bankası T.A.Ş.</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54EBB" w:rsidRDefault="00E54EBB">
            <w:pPr>
              <w:rPr>
                <w:sz w:val="20"/>
                <w:szCs w:val="20"/>
              </w:rPr>
            </w:pPr>
            <w:r>
              <w:rPr>
                <w:sz w:val="20"/>
                <w:szCs w:val="20"/>
              </w:rPr>
              <w:t>İMKB</w:t>
            </w:r>
          </w:p>
        </w:tc>
        <w:tc>
          <w:tcPr>
            <w:tcW w:w="1440" w:type="dxa"/>
            <w:tcBorders>
              <w:top w:val="nil"/>
              <w:left w:val="nil"/>
              <w:bottom w:val="single" w:sz="4" w:space="0" w:color="auto"/>
              <w:right w:val="single" w:sz="4" w:space="0" w:color="auto"/>
            </w:tcBorders>
            <w:shd w:val="clear" w:color="auto" w:fill="auto"/>
            <w:noWrap/>
            <w:vAlign w:val="bottom"/>
            <w:hideMark/>
          </w:tcPr>
          <w:p w:rsidR="00E54EBB" w:rsidRDefault="00E54EBB">
            <w:pPr>
              <w:jc w:val="right"/>
              <w:rPr>
                <w:sz w:val="20"/>
                <w:szCs w:val="20"/>
              </w:rPr>
            </w:pPr>
            <w:r>
              <w:rPr>
                <w:sz w:val="20"/>
                <w:szCs w:val="20"/>
              </w:rPr>
              <w:t>593,852.57</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E54EBB" w:rsidRDefault="00E54EBB">
            <w:pPr>
              <w:jc w:val="right"/>
              <w:rPr>
                <w:sz w:val="20"/>
                <w:szCs w:val="20"/>
              </w:rPr>
            </w:pPr>
            <w:r>
              <w:rPr>
                <w:sz w:val="20"/>
                <w:szCs w:val="20"/>
              </w:rPr>
              <w:t xml:space="preserve">0.9898 </w:t>
            </w:r>
          </w:p>
        </w:tc>
      </w:tr>
      <w:tr w:rsidR="00E54EBB" w:rsidTr="00A92C06">
        <w:trPr>
          <w:trHeight w:val="270"/>
        </w:trPr>
        <w:tc>
          <w:tcPr>
            <w:tcW w:w="3155" w:type="dxa"/>
            <w:tcBorders>
              <w:top w:val="nil"/>
              <w:left w:val="single" w:sz="8" w:space="0" w:color="auto"/>
              <w:bottom w:val="single" w:sz="8" w:space="0" w:color="auto"/>
              <w:right w:val="single" w:sz="8" w:space="0" w:color="auto"/>
            </w:tcBorders>
            <w:shd w:val="clear" w:color="auto" w:fill="auto"/>
            <w:noWrap/>
            <w:vAlign w:val="center"/>
            <w:hideMark/>
          </w:tcPr>
          <w:p w:rsidR="00E54EBB" w:rsidRDefault="00E54EBB">
            <w:pPr>
              <w:rPr>
                <w:sz w:val="20"/>
                <w:szCs w:val="20"/>
              </w:rPr>
            </w:pPr>
            <w:r>
              <w:rPr>
                <w:sz w:val="20"/>
                <w:szCs w:val="20"/>
                <w:lang w:val="tr-TR"/>
              </w:rPr>
              <w:t>Birleşik Fon Bankası A.Ş.</w:t>
            </w:r>
          </w:p>
        </w:tc>
        <w:tc>
          <w:tcPr>
            <w:tcW w:w="3780" w:type="dxa"/>
            <w:tcBorders>
              <w:top w:val="nil"/>
              <w:left w:val="single" w:sz="4" w:space="0" w:color="auto"/>
              <w:bottom w:val="single" w:sz="4" w:space="0" w:color="auto"/>
              <w:right w:val="single" w:sz="4" w:space="0" w:color="auto"/>
            </w:tcBorders>
            <w:shd w:val="clear" w:color="auto" w:fill="auto"/>
            <w:noWrap/>
            <w:vAlign w:val="bottom"/>
            <w:hideMark/>
          </w:tcPr>
          <w:p w:rsidR="00E54EBB" w:rsidRDefault="00E54EBB">
            <w:pPr>
              <w:rPr>
                <w:sz w:val="20"/>
                <w:szCs w:val="20"/>
              </w:rPr>
            </w:pPr>
            <w:r>
              <w:rPr>
                <w:sz w:val="20"/>
                <w:szCs w:val="20"/>
              </w:rPr>
              <w:t>İMKB</w:t>
            </w:r>
          </w:p>
        </w:tc>
        <w:tc>
          <w:tcPr>
            <w:tcW w:w="1440" w:type="dxa"/>
            <w:tcBorders>
              <w:top w:val="nil"/>
              <w:left w:val="nil"/>
              <w:bottom w:val="single" w:sz="4" w:space="0" w:color="auto"/>
              <w:right w:val="single" w:sz="4" w:space="0" w:color="auto"/>
            </w:tcBorders>
            <w:shd w:val="clear" w:color="auto" w:fill="auto"/>
            <w:noWrap/>
            <w:vAlign w:val="bottom"/>
            <w:hideMark/>
          </w:tcPr>
          <w:p w:rsidR="00E54EBB" w:rsidRDefault="00E54EBB">
            <w:pPr>
              <w:jc w:val="right"/>
              <w:rPr>
                <w:sz w:val="20"/>
                <w:szCs w:val="20"/>
              </w:rPr>
            </w:pPr>
            <w:r>
              <w:rPr>
                <w:sz w:val="20"/>
                <w:szCs w:val="20"/>
              </w:rPr>
              <w:t>1,288,273.14</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E54EBB" w:rsidRDefault="00E54EBB">
            <w:pPr>
              <w:jc w:val="right"/>
              <w:rPr>
                <w:sz w:val="20"/>
                <w:szCs w:val="20"/>
              </w:rPr>
            </w:pPr>
            <w:r>
              <w:rPr>
                <w:sz w:val="20"/>
                <w:szCs w:val="20"/>
              </w:rPr>
              <w:t xml:space="preserve">2.1471 </w:t>
            </w:r>
          </w:p>
        </w:tc>
      </w:tr>
      <w:tr w:rsidR="00E54EBB" w:rsidTr="00A92C06">
        <w:trPr>
          <w:trHeight w:val="255"/>
        </w:trPr>
        <w:tc>
          <w:tcPr>
            <w:tcW w:w="3155" w:type="dxa"/>
            <w:tcBorders>
              <w:top w:val="single" w:sz="4" w:space="0" w:color="auto"/>
              <w:left w:val="single" w:sz="4" w:space="0" w:color="auto"/>
              <w:bottom w:val="single" w:sz="4" w:space="0" w:color="auto"/>
              <w:right w:val="nil"/>
            </w:tcBorders>
            <w:shd w:val="clear" w:color="auto" w:fill="auto"/>
            <w:noWrap/>
            <w:vAlign w:val="center"/>
            <w:hideMark/>
          </w:tcPr>
          <w:p w:rsidR="00E54EBB" w:rsidRDefault="00E54EBB">
            <w:pPr>
              <w:rPr>
                <w:rFonts w:ascii="Times New Roman TUR" w:hAnsi="Times New Roman TUR" w:cs="Times New Roman TUR"/>
                <w:sz w:val="20"/>
                <w:szCs w:val="20"/>
              </w:rPr>
            </w:pPr>
            <w:r>
              <w:rPr>
                <w:rFonts w:ascii="Times New Roman TUR" w:hAnsi="Times New Roman TUR" w:cs="Times New Roman TUR"/>
                <w:sz w:val="20"/>
                <w:szCs w:val="20"/>
              </w:rPr>
              <w:t xml:space="preserve">Mira </w:t>
            </w:r>
            <w:proofErr w:type="spellStart"/>
            <w:r>
              <w:rPr>
                <w:rFonts w:ascii="Times New Roman TUR" w:hAnsi="Times New Roman TUR" w:cs="Times New Roman TUR"/>
                <w:sz w:val="20"/>
                <w:szCs w:val="20"/>
              </w:rPr>
              <w:t>Menkul</w:t>
            </w:r>
            <w:proofErr w:type="spellEnd"/>
            <w:r>
              <w:rPr>
                <w:rFonts w:ascii="Times New Roman TUR" w:hAnsi="Times New Roman TUR" w:cs="Times New Roman TUR"/>
                <w:sz w:val="20"/>
                <w:szCs w:val="20"/>
              </w:rPr>
              <w:t xml:space="preserve"> </w:t>
            </w:r>
            <w:proofErr w:type="spellStart"/>
            <w:r>
              <w:rPr>
                <w:rFonts w:ascii="Times New Roman TUR" w:hAnsi="Times New Roman TUR" w:cs="Times New Roman TUR"/>
                <w:sz w:val="20"/>
                <w:szCs w:val="20"/>
              </w:rPr>
              <w:t>Değerler</w:t>
            </w:r>
            <w:proofErr w:type="spellEnd"/>
            <w:r>
              <w:rPr>
                <w:rFonts w:ascii="Times New Roman TUR" w:hAnsi="Times New Roman TUR" w:cs="Times New Roman TUR"/>
                <w:sz w:val="20"/>
                <w:szCs w:val="20"/>
              </w:rPr>
              <w:t xml:space="preserve"> A.Ş.</w:t>
            </w:r>
          </w:p>
        </w:tc>
        <w:tc>
          <w:tcPr>
            <w:tcW w:w="3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4EBB" w:rsidRDefault="00E54EBB">
            <w:pPr>
              <w:rPr>
                <w:rFonts w:ascii="Times New Roman TUR" w:hAnsi="Times New Roman TUR" w:cs="Times New Roman TUR"/>
                <w:sz w:val="20"/>
                <w:szCs w:val="20"/>
              </w:rPr>
            </w:pPr>
            <w:r>
              <w:rPr>
                <w:rFonts w:ascii="Times New Roman TUR" w:hAnsi="Times New Roman TUR" w:cs="Times New Roman TUR"/>
                <w:sz w:val="20"/>
                <w:szCs w:val="20"/>
              </w:rPr>
              <w:t xml:space="preserve">Renaissance Capital </w:t>
            </w:r>
            <w:proofErr w:type="spellStart"/>
            <w:r>
              <w:rPr>
                <w:rFonts w:ascii="Times New Roman TUR" w:hAnsi="Times New Roman TUR" w:cs="Times New Roman TUR"/>
                <w:sz w:val="20"/>
                <w:szCs w:val="20"/>
              </w:rPr>
              <w:t>Menkul</w:t>
            </w:r>
            <w:proofErr w:type="spellEnd"/>
            <w:r>
              <w:rPr>
                <w:rFonts w:ascii="Times New Roman TUR" w:hAnsi="Times New Roman TUR" w:cs="Times New Roman TUR"/>
                <w:sz w:val="20"/>
                <w:szCs w:val="20"/>
              </w:rPr>
              <w:t xml:space="preserve"> </w:t>
            </w:r>
            <w:proofErr w:type="spellStart"/>
            <w:r>
              <w:rPr>
                <w:rFonts w:ascii="Times New Roman TUR" w:hAnsi="Times New Roman TUR" w:cs="Times New Roman TUR"/>
                <w:sz w:val="20"/>
                <w:szCs w:val="20"/>
              </w:rPr>
              <w:t>Değerler</w:t>
            </w:r>
            <w:proofErr w:type="spellEnd"/>
            <w:r>
              <w:rPr>
                <w:rFonts w:ascii="Times New Roman TUR" w:hAnsi="Times New Roman TUR" w:cs="Times New Roman TUR"/>
                <w:sz w:val="20"/>
                <w:szCs w:val="20"/>
              </w:rPr>
              <w:t xml:space="preserve"> A.Ş. </w:t>
            </w:r>
          </w:p>
        </w:tc>
        <w:tc>
          <w:tcPr>
            <w:tcW w:w="1440" w:type="dxa"/>
            <w:tcBorders>
              <w:top w:val="nil"/>
              <w:left w:val="nil"/>
              <w:bottom w:val="single" w:sz="4" w:space="0" w:color="auto"/>
              <w:right w:val="single" w:sz="4" w:space="0" w:color="auto"/>
            </w:tcBorders>
            <w:shd w:val="clear" w:color="auto" w:fill="auto"/>
            <w:noWrap/>
            <w:vAlign w:val="bottom"/>
            <w:hideMark/>
          </w:tcPr>
          <w:p w:rsidR="00E54EBB" w:rsidRDefault="00E54EBB">
            <w:pPr>
              <w:jc w:val="right"/>
              <w:rPr>
                <w:sz w:val="20"/>
                <w:szCs w:val="20"/>
              </w:rPr>
            </w:pPr>
            <w:r>
              <w:rPr>
                <w:sz w:val="20"/>
                <w:szCs w:val="20"/>
              </w:rPr>
              <w:t>5,000.00</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rsidR="00E54EBB" w:rsidRDefault="00E54EBB">
            <w:pPr>
              <w:jc w:val="right"/>
              <w:rPr>
                <w:sz w:val="20"/>
                <w:szCs w:val="20"/>
              </w:rPr>
            </w:pPr>
            <w:r>
              <w:rPr>
                <w:sz w:val="20"/>
                <w:szCs w:val="20"/>
              </w:rPr>
              <w:t xml:space="preserve">0.0083 </w:t>
            </w:r>
          </w:p>
        </w:tc>
      </w:tr>
    </w:tbl>
    <w:p w:rsidR="00B71355" w:rsidRDefault="00B71355">
      <w:pPr>
        <w:pStyle w:val="BodyTextIndent3"/>
        <w:spacing w:before="0" w:line="360" w:lineRule="auto"/>
        <w:ind w:left="0" w:firstLine="708"/>
        <w:rPr>
          <w:sz w:val="26"/>
        </w:rPr>
      </w:pPr>
    </w:p>
    <w:p w:rsidR="00B477C3" w:rsidRPr="005E24DB" w:rsidRDefault="00B477C3" w:rsidP="00B477C3">
      <w:pPr>
        <w:pStyle w:val="BodyTextIndent3"/>
        <w:spacing w:before="0" w:line="360" w:lineRule="auto"/>
        <w:ind w:left="0" w:firstLine="0"/>
        <w:rPr>
          <w:szCs w:val="24"/>
        </w:rPr>
      </w:pPr>
      <w:r w:rsidRPr="005E24DB">
        <w:rPr>
          <w:szCs w:val="24"/>
        </w:rPr>
        <w:t>Sermayenin %10’undan Fazlasına Sahip Olan Gerçek Veya Tüzel Kişilerin Unvanları ve Payları</w:t>
      </w:r>
      <w:r w:rsidR="005E24DB">
        <w:rPr>
          <w:szCs w:val="24"/>
        </w:rPr>
        <w:t>:</w:t>
      </w:r>
    </w:p>
    <w:tbl>
      <w:tblPr>
        <w:tblW w:w="9555" w:type="dxa"/>
        <w:tblInd w:w="93" w:type="dxa"/>
        <w:tblLook w:val="04A0" w:firstRow="1" w:lastRow="0" w:firstColumn="1" w:lastColumn="0" w:noHBand="0" w:noVBand="1"/>
      </w:tblPr>
      <w:tblGrid>
        <w:gridCol w:w="3165"/>
        <w:gridCol w:w="3780"/>
        <w:gridCol w:w="2610"/>
      </w:tblGrid>
      <w:tr w:rsidR="000A0F3D" w:rsidTr="00A92C06">
        <w:trPr>
          <w:trHeight w:val="315"/>
        </w:trPr>
        <w:tc>
          <w:tcPr>
            <w:tcW w:w="316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A0F3D" w:rsidRDefault="000A0F3D" w:rsidP="00A92C06">
            <w:pPr>
              <w:rPr>
                <w:b/>
                <w:bCs/>
                <w:color w:val="000000"/>
                <w:sz w:val="20"/>
                <w:szCs w:val="20"/>
              </w:rPr>
            </w:pPr>
            <w:proofErr w:type="spellStart"/>
            <w:r>
              <w:rPr>
                <w:b/>
                <w:bCs/>
                <w:color w:val="000000"/>
                <w:sz w:val="20"/>
                <w:szCs w:val="20"/>
              </w:rPr>
              <w:t>Unvan</w:t>
            </w:r>
            <w:proofErr w:type="spellEnd"/>
          </w:p>
        </w:tc>
        <w:tc>
          <w:tcPr>
            <w:tcW w:w="3780" w:type="dxa"/>
            <w:tcBorders>
              <w:top w:val="single" w:sz="8" w:space="0" w:color="auto"/>
              <w:left w:val="nil"/>
              <w:bottom w:val="single" w:sz="8" w:space="0" w:color="auto"/>
              <w:right w:val="single" w:sz="8" w:space="0" w:color="auto"/>
            </w:tcBorders>
            <w:shd w:val="clear" w:color="auto" w:fill="auto"/>
            <w:noWrap/>
            <w:vAlign w:val="center"/>
            <w:hideMark/>
          </w:tcPr>
          <w:p w:rsidR="000A0F3D" w:rsidRDefault="000A0F3D">
            <w:pPr>
              <w:jc w:val="right"/>
              <w:rPr>
                <w:b/>
                <w:bCs/>
                <w:color w:val="000000"/>
                <w:sz w:val="20"/>
                <w:szCs w:val="20"/>
              </w:rPr>
            </w:pPr>
            <w:r>
              <w:rPr>
                <w:b/>
                <w:bCs/>
                <w:color w:val="000000"/>
                <w:sz w:val="20"/>
                <w:szCs w:val="20"/>
              </w:rPr>
              <w:t xml:space="preserve">Pay </w:t>
            </w:r>
            <w:proofErr w:type="spellStart"/>
            <w:r>
              <w:rPr>
                <w:b/>
                <w:bCs/>
                <w:color w:val="000000"/>
                <w:sz w:val="20"/>
                <w:szCs w:val="20"/>
              </w:rPr>
              <w:t>Tutarı</w:t>
            </w:r>
            <w:proofErr w:type="spellEnd"/>
          </w:p>
        </w:tc>
        <w:tc>
          <w:tcPr>
            <w:tcW w:w="2610" w:type="dxa"/>
            <w:tcBorders>
              <w:top w:val="single" w:sz="8" w:space="0" w:color="auto"/>
              <w:left w:val="nil"/>
              <w:bottom w:val="single" w:sz="8" w:space="0" w:color="auto"/>
              <w:right w:val="single" w:sz="8" w:space="0" w:color="auto"/>
            </w:tcBorders>
            <w:shd w:val="clear" w:color="auto" w:fill="auto"/>
            <w:noWrap/>
            <w:vAlign w:val="center"/>
            <w:hideMark/>
          </w:tcPr>
          <w:p w:rsidR="000A0F3D" w:rsidRDefault="000A0F3D">
            <w:pPr>
              <w:jc w:val="right"/>
              <w:rPr>
                <w:b/>
                <w:bCs/>
                <w:color w:val="000000"/>
                <w:sz w:val="20"/>
                <w:szCs w:val="20"/>
              </w:rPr>
            </w:pPr>
            <w:r>
              <w:rPr>
                <w:b/>
                <w:bCs/>
                <w:color w:val="000000"/>
                <w:sz w:val="20"/>
                <w:szCs w:val="20"/>
              </w:rPr>
              <w:t>Oran (%)</w:t>
            </w:r>
          </w:p>
        </w:tc>
      </w:tr>
      <w:tr w:rsidR="000A0F3D" w:rsidTr="00A92C06">
        <w:trPr>
          <w:trHeight w:val="315"/>
        </w:trPr>
        <w:tc>
          <w:tcPr>
            <w:tcW w:w="3165" w:type="dxa"/>
            <w:tcBorders>
              <w:top w:val="nil"/>
              <w:left w:val="single" w:sz="8" w:space="0" w:color="auto"/>
              <w:bottom w:val="single" w:sz="8" w:space="0" w:color="auto"/>
              <w:right w:val="single" w:sz="8" w:space="0" w:color="auto"/>
            </w:tcBorders>
            <w:shd w:val="clear" w:color="auto" w:fill="auto"/>
            <w:noWrap/>
            <w:vAlign w:val="center"/>
            <w:hideMark/>
          </w:tcPr>
          <w:p w:rsidR="000A0F3D" w:rsidRDefault="000A0F3D">
            <w:pPr>
              <w:rPr>
                <w:color w:val="000000"/>
                <w:sz w:val="20"/>
                <w:szCs w:val="20"/>
              </w:rPr>
            </w:pPr>
            <w:r>
              <w:rPr>
                <w:color w:val="000000"/>
                <w:sz w:val="20"/>
                <w:szCs w:val="20"/>
                <w:lang w:val="tr-TR"/>
              </w:rPr>
              <w:t>İ.</w:t>
            </w:r>
            <w:proofErr w:type="gramStart"/>
            <w:r>
              <w:rPr>
                <w:color w:val="000000"/>
                <w:sz w:val="20"/>
                <w:szCs w:val="20"/>
                <w:lang w:val="tr-TR"/>
              </w:rPr>
              <w:t>M.K.B</w:t>
            </w:r>
            <w:proofErr w:type="gramEnd"/>
            <w:r>
              <w:rPr>
                <w:color w:val="000000"/>
                <w:sz w:val="20"/>
                <w:szCs w:val="20"/>
                <w:lang w:val="tr-TR"/>
              </w:rPr>
              <w:t>.</w:t>
            </w:r>
          </w:p>
        </w:tc>
        <w:tc>
          <w:tcPr>
            <w:tcW w:w="3780" w:type="dxa"/>
            <w:tcBorders>
              <w:top w:val="nil"/>
              <w:left w:val="nil"/>
              <w:bottom w:val="single" w:sz="8" w:space="0" w:color="auto"/>
              <w:right w:val="single" w:sz="8" w:space="0" w:color="auto"/>
            </w:tcBorders>
            <w:shd w:val="clear" w:color="auto" w:fill="auto"/>
            <w:noWrap/>
            <w:vAlign w:val="center"/>
            <w:hideMark/>
          </w:tcPr>
          <w:p w:rsidR="000A0F3D" w:rsidRDefault="000A0F3D">
            <w:pPr>
              <w:jc w:val="right"/>
              <w:rPr>
                <w:color w:val="000000"/>
                <w:sz w:val="20"/>
                <w:szCs w:val="20"/>
              </w:rPr>
            </w:pPr>
            <w:r>
              <w:rPr>
                <w:color w:val="000000"/>
                <w:sz w:val="20"/>
                <w:szCs w:val="20"/>
              </w:rPr>
              <w:t>21,991,589.37</w:t>
            </w:r>
          </w:p>
        </w:tc>
        <w:tc>
          <w:tcPr>
            <w:tcW w:w="2610" w:type="dxa"/>
            <w:tcBorders>
              <w:top w:val="nil"/>
              <w:left w:val="nil"/>
              <w:bottom w:val="single" w:sz="8" w:space="0" w:color="auto"/>
              <w:right w:val="single" w:sz="8" w:space="0" w:color="auto"/>
            </w:tcBorders>
            <w:shd w:val="clear" w:color="auto" w:fill="auto"/>
            <w:noWrap/>
            <w:vAlign w:val="center"/>
            <w:hideMark/>
          </w:tcPr>
          <w:p w:rsidR="000A0F3D" w:rsidRDefault="000A0F3D">
            <w:pPr>
              <w:jc w:val="right"/>
              <w:rPr>
                <w:color w:val="000000"/>
                <w:sz w:val="20"/>
                <w:szCs w:val="20"/>
              </w:rPr>
            </w:pPr>
            <w:r>
              <w:rPr>
                <w:color w:val="000000"/>
                <w:sz w:val="20"/>
                <w:szCs w:val="20"/>
              </w:rPr>
              <w:t>36.65</w:t>
            </w:r>
          </w:p>
        </w:tc>
      </w:tr>
    </w:tbl>
    <w:p w:rsidR="000A0F3D" w:rsidRPr="000E7921" w:rsidRDefault="000A0F3D" w:rsidP="00B477C3">
      <w:pPr>
        <w:pStyle w:val="BodyTextIndent3"/>
        <w:spacing w:before="0" w:line="360" w:lineRule="auto"/>
        <w:ind w:left="0" w:firstLine="0"/>
        <w:rPr>
          <w:sz w:val="26"/>
        </w:rPr>
      </w:pPr>
    </w:p>
    <w:p w:rsidR="00125851" w:rsidRPr="000E7921" w:rsidRDefault="00125851">
      <w:pPr>
        <w:pStyle w:val="Heading3"/>
        <w:spacing w:line="360" w:lineRule="auto"/>
        <w:jc w:val="both"/>
        <w:rPr>
          <w:rFonts w:ascii="Times New Roman" w:hAnsi="Times New Roman"/>
        </w:rPr>
      </w:pPr>
      <w:bookmarkStart w:id="8" w:name="OLE_LINK6"/>
      <w:bookmarkStart w:id="9" w:name="_Toc230056474"/>
      <w:r w:rsidRPr="000E7921">
        <w:rPr>
          <w:rFonts w:ascii="Times New Roman" w:hAnsi="Times New Roman"/>
        </w:rPr>
        <w:t>6- Bankanın, Yönetim Kurulu Başkan ve Üyeleri, Denetim Kurulu Üyeleri ile Genel Müdür ve Yardımcılarının Varsa Bankada Sahip Oldukları Paylara İlişkin Açıklama</w:t>
      </w:r>
      <w:bookmarkEnd w:id="8"/>
      <w:r w:rsidRPr="000E7921">
        <w:rPr>
          <w:rFonts w:ascii="Times New Roman" w:hAnsi="Times New Roman"/>
        </w:rPr>
        <w:t>lar</w:t>
      </w:r>
      <w:bookmarkEnd w:id="9"/>
    </w:p>
    <w:p w:rsidR="00125851" w:rsidRPr="000E7921" w:rsidRDefault="00125851">
      <w:pPr>
        <w:pStyle w:val="BodyTextIndent3"/>
        <w:spacing w:before="0" w:line="240" w:lineRule="auto"/>
        <w:ind w:firstLine="168"/>
        <w:rPr>
          <w:color w:val="auto"/>
          <w:sz w:val="26"/>
          <w:szCs w:val="24"/>
        </w:rPr>
      </w:pPr>
    </w:p>
    <w:p w:rsidR="00125851" w:rsidRPr="000E7921" w:rsidRDefault="00125851">
      <w:pPr>
        <w:pStyle w:val="BodyTextIndent3"/>
        <w:spacing w:before="0" w:line="360" w:lineRule="auto"/>
        <w:ind w:left="0" w:firstLine="720"/>
        <w:rPr>
          <w:color w:val="auto"/>
          <w:sz w:val="26"/>
          <w:szCs w:val="24"/>
        </w:rPr>
      </w:pPr>
      <w:proofErr w:type="spellStart"/>
      <w:r w:rsidRPr="000E7921">
        <w:rPr>
          <w:sz w:val="26"/>
        </w:rPr>
        <w:t>Takasbank’ın</w:t>
      </w:r>
      <w:proofErr w:type="spellEnd"/>
      <w:r w:rsidRPr="000E7921">
        <w:rPr>
          <w:sz w:val="26"/>
        </w:rPr>
        <w:t xml:space="preserve"> Yönetim Kurulu Başkan ve üyeleri, Denetim Kurulu üyeleri ile Genel Müdür ve yardımcılarının Banka’da sahip olduğu pay bulunmamaktadır</w:t>
      </w:r>
      <w:r w:rsidRPr="000E7921">
        <w:rPr>
          <w:color w:val="auto"/>
          <w:sz w:val="26"/>
          <w:szCs w:val="24"/>
        </w:rPr>
        <w:t>.</w:t>
      </w:r>
    </w:p>
    <w:p w:rsidR="007B4EE7" w:rsidRPr="000E7921" w:rsidRDefault="007B4EE7">
      <w:pPr>
        <w:spacing w:line="360" w:lineRule="auto"/>
        <w:ind w:firstLine="720"/>
        <w:jc w:val="both"/>
        <w:rPr>
          <w:sz w:val="26"/>
          <w:lang w:val="tr-TR"/>
        </w:rPr>
      </w:pPr>
    </w:p>
    <w:p w:rsidR="0078146F" w:rsidRPr="000E7921" w:rsidRDefault="0078146F">
      <w:pPr>
        <w:spacing w:line="360" w:lineRule="auto"/>
        <w:ind w:firstLine="720"/>
        <w:jc w:val="both"/>
        <w:rPr>
          <w:sz w:val="26"/>
          <w:lang w:val="tr-TR"/>
        </w:rPr>
      </w:pPr>
    </w:p>
    <w:p w:rsidR="0078146F" w:rsidRPr="000E7921" w:rsidRDefault="0078146F">
      <w:pPr>
        <w:spacing w:line="360" w:lineRule="auto"/>
        <w:ind w:firstLine="720"/>
        <w:jc w:val="both"/>
        <w:rPr>
          <w:sz w:val="26"/>
          <w:lang w:val="tr-TR"/>
        </w:rPr>
      </w:pPr>
    </w:p>
    <w:p w:rsidR="0078146F" w:rsidRPr="000E7921" w:rsidRDefault="0078146F">
      <w:pPr>
        <w:spacing w:line="360" w:lineRule="auto"/>
        <w:ind w:firstLine="720"/>
        <w:jc w:val="both"/>
        <w:rPr>
          <w:sz w:val="26"/>
          <w:lang w:val="tr-TR"/>
        </w:rPr>
      </w:pPr>
    </w:p>
    <w:p w:rsidR="0078146F" w:rsidRPr="000E7921" w:rsidRDefault="0078146F">
      <w:pPr>
        <w:spacing w:line="360" w:lineRule="auto"/>
        <w:ind w:firstLine="720"/>
        <w:jc w:val="both"/>
        <w:rPr>
          <w:sz w:val="26"/>
          <w:lang w:val="tr-TR"/>
        </w:rPr>
      </w:pPr>
    </w:p>
    <w:p w:rsidR="0078146F" w:rsidRPr="000E7921" w:rsidRDefault="0078146F">
      <w:pPr>
        <w:spacing w:line="360" w:lineRule="auto"/>
        <w:ind w:firstLine="720"/>
        <w:jc w:val="both"/>
        <w:rPr>
          <w:sz w:val="26"/>
          <w:lang w:val="tr-TR"/>
        </w:rPr>
      </w:pPr>
    </w:p>
    <w:p w:rsidR="007B4EE7" w:rsidRPr="000E7921" w:rsidRDefault="007B4EE7" w:rsidP="007B4EE7">
      <w:pPr>
        <w:pStyle w:val="Heading3"/>
        <w:rPr>
          <w:rFonts w:ascii="Times New Roman" w:hAnsi="Times New Roman"/>
          <w:bCs/>
        </w:rPr>
      </w:pPr>
      <w:r w:rsidRPr="000E7921">
        <w:rPr>
          <w:rFonts w:ascii="Times New Roman" w:hAnsi="Times New Roman"/>
          <w:bCs/>
        </w:rPr>
        <w:lastRenderedPageBreak/>
        <w:t>7- Yönetim Kurulu Başkanı’nın Mesajı</w:t>
      </w:r>
    </w:p>
    <w:p w:rsidR="007B4EE7" w:rsidRPr="000E7921" w:rsidRDefault="007B4EE7">
      <w:pPr>
        <w:spacing w:line="360" w:lineRule="auto"/>
        <w:ind w:firstLine="720"/>
        <w:jc w:val="both"/>
        <w:rPr>
          <w:sz w:val="26"/>
          <w:lang w:val="tr-TR"/>
        </w:rPr>
      </w:pPr>
    </w:p>
    <w:p w:rsidR="00125851" w:rsidRPr="000E7921" w:rsidRDefault="00125851">
      <w:pPr>
        <w:spacing w:line="360" w:lineRule="auto"/>
        <w:ind w:firstLine="720"/>
        <w:jc w:val="both"/>
        <w:rPr>
          <w:sz w:val="26"/>
          <w:lang w:val="tr-TR"/>
        </w:rPr>
      </w:pPr>
      <w:r w:rsidRPr="000E7921">
        <w:rPr>
          <w:sz w:val="26"/>
          <w:lang w:val="tr-TR"/>
        </w:rPr>
        <w:t xml:space="preserve">Öncelikle, </w:t>
      </w:r>
      <w:proofErr w:type="spellStart"/>
      <w:r w:rsidRPr="000E7921">
        <w:rPr>
          <w:sz w:val="26"/>
          <w:lang w:val="tr-TR"/>
        </w:rPr>
        <w:t>Takasbank</w:t>
      </w:r>
      <w:proofErr w:type="spellEnd"/>
      <w:r w:rsidRPr="000E7921">
        <w:rPr>
          <w:sz w:val="26"/>
          <w:lang w:val="tr-TR"/>
        </w:rPr>
        <w:t xml:space="preserve"> olarak </w:t>
      </w:r>
      <w:r w:rsidR="006656F4" w:rsidRPr="000E7921">
        <w:rPr>
          <w:sz w:val="26"/>
          <w:lang w:val="tr-TR"/>
        </w:rPr>
        <w:t>201</w:t>
      </w:r>
      <w:r w:rsidR="0078146F" w:rsidRPr="000E7921">
        <w:rPr>
          <w:sz w:val="26"/>
          <w:lang w:val="tr-TR"/>
        </w:rPr>
        <w:t>2</w:t>
      </w:r>
      <w:r w:rsidRPr="000E7921">
        <w:rPr>
          <w:sz w:val="26"/>
          <w:lang w:val="tr-TR"/>
        </w:rPr>
        <w:t xml:space="preserve"> yılının ilk </w:t>
      </w:r>
      <w:r w:rsidR="00B00B4C">
        <w:rPr>
          <w:sz w:val="26"/>
          <w:lang w:val="tr-TR"/>
        </w:rPr>
        <w:t>altı</w:t>
      </w:r>
      <w:r w:rsidR="00733EB9" w:rsidRPr="000E7921">
        <w:rPr>
          <w:sz w:val="26"/>
          <w:lang w:val="tr-TR"/>
        </w:rPr>
        <w:t xml:space="preserve"> aylık</w:t>
      </w:r>
      <w:r w:rsidRPr="000E7921">
        <w:rPr>
          <w:sz w:val="26"/>
          <w:lang w:val="tr-TR"/>
        </w:rPr>
        <w:t xml:space="preserve"> dönemini başarılı bir şekilde geride bıraktığımızı memnuniyetle ifade etmek isterim. </w:t>
      </w:r>
    </w:p>
    <w:p w:rsidR="00125851" w:rsidRPr="000E7921" w:rsidRDefault="00125851">
      <w:pPr>
        <w:spacing w:line="360" w:lineRule="auto"/>
        <w:jc w:val="both"/>
        <w:rPr>
          <w:sz w:val="26"/>
          <w:lang w:val="tr-TR"/>
        </w:rPr>
      </w:pPr>
    </w:p>
    <w:p w:rsidR="00AE4778" w:rsidRPr="000E7921" w:rsidRDefault="00AE4778" w:rsidP="00AE4778">
      <w:pPr>
        <w:spacing w:line="360" w:lineRule="auto"/>
        <w:ind w:firstLine="720"/>
        <w:jc w:val="both"/>
        <w:rPr>
          <w:sz w:val="26"/>
          <w:lang w:val="tr-TR"/>
        </w:rPr>
      </w:pPr>
      <w:r w:rsidRPr="00520981">
        <w:rPr>
          <w:sz w:val="26"/>
          <w:lang w:val="tr-TR"/>
        </w:rPr>
        <w:t xml:space="preserve">Faaliyetlerini, yüksek likidite ve yüksek verimlilik hedefiyle yürüten Bankamız nezdindeki SWIFT sistemi sayesinde 2012 yılı ilk </w:t>
      </w:r>
      <w:r w:rsidR="009D4680" w:rsidRPr="00520981">
        <w:rPr>
          <w:sz w:val="26"/>
          <w:lang w:val="tr-TR"/>
        </w:rPr>
        <w:t>6</w:t>
      </w:r>
      <w:r w:rsidRPr="00520981">
        <w:rPr>
          <w:sz w:val="26"/>
          <w:lang w:val="tr-TR"/>
        </w:rPr>
        <w:t xml:space="preserve"> aylık dönem içinde şartlı virman sistemine gelen talimatların %60</w:t>
      </w:r>
      <w:r w:rsidR="00387DD6" w:rsidRPr="00520981">
        <w:rPr>
          <w:sz w:val="26"/>
          <w:lang w:val="tr-TR"/>
        </w:rPr>
        <w:t>.</w:t>
      </w:r>
      <w:r w:rsidR="00520981" w:rsidRPr="00520981">
        <w:rPr>
          <w:sz w:val="26"/>
          <w:lang w:val="tr-TR"/>
        </w:rPr>
        <w:t>77</w:t>
      </w:r>
      <w:r w:rsidRPr="00520981">
        <w:rPr>
          <w:sz w:val="26"/>
          <w:lang w:val="tr-TR"/>
        </w:rPr>
        <w:t>’s</w:t>
      </w:r>
      <w:r w:rsidR="00520981" w:rsidRPr="00520981">
        <w:rPr>
          <w:sz w:val="26"/>
          <w:lang w:val="tr-TR"/>
        </w:rPr>
        <w:t>i</w:t>
      </w:r>
      <w:r w:rsidRPr="00520981">
        <w:rPr>
          <w:sz w:val="26"/>
          <w:lang w:val="tr-TR"/>
        </w:rPr>
        <w:t xml:space="preserve"> SWIFT sistemi üzerinden gelmiştir.</w:t>
      </w:r>
    </w:p>
    <w:p w:rsidR="0030753C" w:rsidRPr="000E7921" w:rsidRDefault="0030753C">
      <w:pPr>
        <w:spacing w:line="360" w:lineRule="auto"/>
        <w:jc w:val="both"/>
        <w:rPr>
          <w:sz w:val="26"/>
          <w:lang w:val="tr-TR"/>
        </w:rPr>
      </w:pPr>
    </w:p>
    <w:p w:rsidR="00536D98" w:rsidRPr="00536D98" w:rsidRDefault="00536D98" w:rsidP="00536D98">
      <w:pPr>
        <w:spacing w:line="360" w:lineRule="auto"/>
        <w:ind w:firstLine="720"/>
        <w:jc w:val="both"/>
        <w:rPr>
          <w:sz w:val="26"/>
          <w:lang w:val="tr-TR"/>
        </w:rPr>
      </w:pPr>
      <w:r w:rsidRPr="00536D98">
        <w:rPr>
          <w:sz w:val="26"/>
          <w:lang w:val="tr-TR"/>
        </w:rPr>
        <w:t xml:space="preserve">İMKB’de işlem gören ve Merkezi Kayıt Kuruluşu </w:t>
      </w:r>
      <w:proofErr w:type="spellStart"/>
      <w:r w:rsidRPr="00536D98">
        <w:rPr>
          <w:sz w:val="26"/>
          <w:lang w:val="tr-TR"/>
        </w:rPr>
        <w:t>A.Ş.’de</w:t>
      </w:r>
      <w:proofErr w:type="spellEnd"/>
      <w:r w:rsidRPr="00536D98">
        <w:rPr>
          <w:sz w:val="26"/>
          <w:lang w:val="tr-TR"/>
        </w:rPr>
        <w:t xml:space="preserve"> karşılıkları </w:t>
      </w:r>
      <w:proofErr w:type="spellStart"/>
      <w:r w:rsidRPr="00536D98">
        <w:rPr>
          <w:sz w:val="26"/>
          <w:lang w:val="tr-TR"/>
        </w:rPr>
        <w:t>kayden</w:t>
      </w:r>
      <w:proofErr w:type="spellEnd"/>
      <w:r w:rsidRPr="00536D98">
        <w:rPr>
          <w:sz w:val="26"/>
          <w:lang w:val="tr-TR"/>
        </w:rPr>
        <w:t xml:space="preserve"> izlenen hisse senedi ve yatırım fonu katılma belgelerinin MKK adına Bankamız tarafından fiziki teslim alınması işlemleri çerçevesinde, 01/01/2012 – 30/06/2012  dönemi içinde 56,685,462.551 TL </w:t>
      </w:r>
      <w:proofErr w:type="gramStart"/>
      <w:r w:rsidRPr="00536D98">
        <w:rPr>
          <w:sz w:val="26"/>
          <w:lang w:val="tr-TR"/>
        </w:rPr>
        <w:t>nominal</w:t>
      </w:r>
      <w:proofErr w:type="gramEnd"/>
      <w:r w:rsidRPr="00536D98">
        <w:rPr>
          <w:sz w:val="26"/>
          <w:lang w:val="tr-TR"/>
        </w:rPr>
        <w:t xml:space="preserve"> değerli 55,759  adet hisse senedi ile 5,841.000 TL nominal değerli 73  adet  yatırım  fonu  katılma belgesi teslim alınmıştır.</w:t>
      </w:r>
    </w:p>
    <w:p w:rsidR="00AE4778" w:rsidRPr="000E7921" w:rsidRDefault="00AE4778" w:rsidP="00AE4778">
      <w:pPr>
        <w:spacing w:line="360" w:lineRule="auto"/>
        <w:ind w:firstLine="720"/>
        <w:jc w:val="both"/>
        <w:rPr>
          <w:sz w:val="26"/>
          <w:lang w:val="tr-TR"/>
        </w:rPr>
      </w:pPr>
    </w:p>
    <w:p w:rsidR="00125851" w:rsidRPr="000E7921" w:rsidRDefault="006656F4">
      <w:pPr>
        <w:spacing w:line="360" w:lineRule="auto"/>
        <w:ind w:firstLine="720"/>
        <w:jc w:val="both"/>
        <w:rPr>
          <w:sz w:val="26"/>
          <w:lang w:val="tr-TR"/>
        </w:rPr>
      </w:pPr>
      <w:r w:rsidRPr="000E7921">
        <w:rPr>
          <w:sz w:val="26"/>
          <w:lang w:val="tr-TR"/>
        </w:rPr>
        <w:t>201</w:t>
      </w:r>
      <w:r w:rsidR="00AE4778" w:rsidRPr="000E7921">
        <w:rPr>
          <w:sz w:val="26"/>
          <w:lang w:val="tr-TR"/>
        </w:rPr>
        <w:t>2</w:t>
      </w:r>
      <w:r w:rsidR="00DB0166" w:rsidRPr="000E7921">
        <w:rPr>
          <w:sz w:val="26"/>
          <w:lang w:val="tr-TR"/>
        </w:rPr>
        <w:t xml:space="preserve"> yılı ilk </w:t>
      </w:r>
      <w:r w:rsidR="00B00B4C">
        <w:rPr>
          <w:sz w:val="26"/>
          <w:lang w:val="tr-TR"/>
        </w:rPr>
        <w:t>altı</w:t>
      </w:r>
      <w:r w:rsidR="00733EB9" w:rsidRPr="000E7921">
        <w:rPr>
          <w:sz w:val="26"/>
          <w:lang w:val="tr-TR"/>
        </w:rPr>
        <w:t xml:space="preserve"> aylık</w:t>
      </w:r>
      <w:r w:rsidR="00125851" w:rsidRPr="000E7921">
        <w:rPr>
          <w:sz w:val="26"/>
          <w:lang w:val="tr-TR"/>
        </w:rPr>
        <w:t xml:space="preserve"> </w:t>
      </w:r>
      <w:proofErr w:type="gramStart"/>
      <w:r w:rsidR="00125851" w:rsidRPr="0083350F">
        <w:rPr>
          <w:sz w:val="26"/>
          <w:lang w:val="tr-TR"/>
        </w:rPr>
        <w:t>döneminde  İMKB</w:t>
      </w:r>
      <w:proofErr w:type="gramEnd"/>
      <w:r w:rsidR="00125851" w:rsidRPr="0083350F">
        <w:rPr>
          <w:sz w:val="26"/>
          <w:lang w:val="tr-TR"/>
        </w:rPr>
        <w:t xml:space="preserve"> </w:t>
      </w:r>
      <w:r w:rsidR="0083350F" w:rsidRPr="0083350F">
        <w:rPr>
          <w:sz w:val="26"/>
          <w:lang w:val="tr-TR"/>
        </w:rPr>
        <w:t>Pay</w:t>
      </w:r>
      <w:r w:rsidR="00125851" w:rsidRPr="0083350F">
        <w:rPr>
          <w:sz w:val="26"/>
          <w:lang w:val="tr-TR"/>
        </w:rPr>
        <w:t xml:space="preserve"> Piyasası’nda  toplam</w:t>
      </w:r>
      <w:r w:rsidR="00125851" w:rsidRPr="000E7921">
        <w:rPr>
          <w:sz w:val="26"/>
          <w:lang w:val="tr-TR"/>
        </w:rPr>
        <w:t xml:space="preserve"> </w:t>
      </w:r>
      <w:r w:rsidR="001A22D9">
        <w:rPr>
          <w:sz w:val="26"/>
          <w:lang w:val="tr-TR"/>
        </w:rPr>
        <w:t>316.3</w:t>
      </w:r>
      <w:r w:rsidR="00125851" w:rsidRPr="000E7921">
        <w:rPr>
          <w:sz w:val="26"/>
          <w:lang w:val="tr-TR"/>
        </w:rPr>
        <w:t xml:space="preserve"> milyar </w:t>
      </w:r>
      <w:r w:rsidR="0067386F" w:rsidRPr="000E7921">
        <w:rPr>
          <w:sz w:val="26"/>
          <w:lang w:val="tr-TR"/>
        </w:rPr>
        <w:t>TL</w:t>
      </w:r>
      <w:r w:rsidR="00125851" w:rsidRPr="000E7921">
        <w:rPr>
          <w:sz w:val="26"/>
          <w:lang w:val="tr-TR"/>
        </w:rPr>
        <w:t xml:space="preserve"> tutarında işlem gerçekleşmiş ve </w:t>
      </w:r>
      <w:proofErr w:type="spellStart"/>
      <w:r w:rsidR="00125851" w:rsidRPr="000E7921">
        <w:rPr>
          <w:sz w:val="26"/>
          <w:lang w:val="tr-TR"/>
        </w:rPr>
        <w:t>Takasbank</w:t>
      </w:r>
      <w:proofErr w:type="spellEnd"/>
      <w:r w:rsidR="00125851" w:rsidRPr="000E7921">
        <w:rPr>
          <w:sz w:val="26"/>
          <w:lang w:val="tr-TR"/>
        </w:rPr>
        <w:t xml:space="preserve"> sisteminde çok taraflı netleştirme sonucu </w:t>
      </w:r>
      <w:r w:rsidR="001A22D9">
        <w:rPr>
          <w:sz w:val="26"/>
          <w:lang w:val="tr-TR"/>
        </w:rPr>
        <w:t>21.97</w:t>
      </w:r>
      <w:r w:rsidR="00125851" w:rsidRPr="000E7921">
        <w:rPr>
          <w:sz w:val="26"/>
          <w:lang w:val="tr-TR"/>
        </w:rPr>
        <w:t xml:space="preserve"> milyar </w:t>
      </w:r>
      <w:r w:rsidR="0067386F" w:rsidRPr="000E7921">
        <w:rPr>
          <w:sz w:val="26"/>
          <w:lang w:val="tr-TR"/>
        </w:rPr>
        <w:t>TL</w:t>
      </w:r>
      <w:r w:rsidR="00125851" w:rsidRPr="000E7921">
        <w:rPr>
          <w:sz w:val="26"/>
          <w:lang w:val="tr-TR"/>
        </w:rPr>
        <w:t xml:space="preserve">’lik nakit takası ile </w:t>
      </w:r>
      <w:r w:rsidR="001A22D9">
        <w:rPr>
          <w:sz w:val="26"/>
          <w:lang w:val="tr-TR"/>
        </w:rPr>
        <w:t>73.47</w:t>
      </w:r>
      <w:r w:rsidR="00125851" w:rsidRPr="000E7921">
        <w:rPr>
          <w:sz w:val="26"/>
          <w:lang w:val="tr-TR"/>
        </w:rPr>
        <w:t xml:space="preserve"> milyar </w:t>
      </w:r>
      <w:r w:rsidR="0067386F" w:rsidRPr="000E7921">
        <w:rPr>
          <w:sz w:val="26"/>
          <w:lang w:val="tr-TR"/>
        </w:rPr>
        <w:t>TL</w:t>
      </w:r>
      <w:r w:rsidR="00125851" w:rsidRPr="000E7921">
        <w:rPr>
          <w:sz w:val="26"/>
          <w:lang w:val="tr-TR"/>
        </w:rPr>
        <w:t xml:space="preserve"> piyasa değerli menkul kıymet takas işlemi gerçekleştirilmiştir.</w:t>
      </w:r>
    </w:p>
    <w:p w:rsidR="002C49EF" w:rsidRPr="000E7921" w:rsidRDefault="002C49EF">
      <w:pPr>
        <w:spacing w:line="360" w:lineRule="auto"/>
        <w:jc w:val="both"/>
        <w:rPr>
          <w:sz w:val="26"/>
          <w:lang w:val="tr-TR"/>
        </w:rPr>
      </w:pPr>
    </w:p>
    <w:p w:rsidR="00AE4778" w:rsidRPr="000E7921" w:rsidRDefault="00AE4778" w:rsidP="00AE4778">
      <w:pPr>
        <w:spacing w:line="360" w:lineRule="auto"/>
        <w:ind w:firstLine="720"/>
        <w:jc w:val="both"/>
        <w:rPr>
          <w:sz w:val="26"/>
          <w:lang w:val="tr-TR"/>
        </w:rPr>
      </w:pPr>
      <w:r w:rsidRPr="000E7921">
        <w:rPr>
          <w:sz w:val="26"/>
          <w:lang w:val="tr-TR"/>
        </w:rPr>
        <w:t>3</w:t>
      </w:r>
      <w:r w:rsidR="000E7921" w:rsidRPr="000E7921">
        <w:rPr>
          <w:sz w:val="26"/>
          <w:lang w:val="tr-TR"/>
        </w:rPr>
        <w:t>0</w:t>
      </w:r>
      <w:r w:rsidRPr="000E7921">
        <w:rPr>
          <w:sz w:val="26"/>
          <w:lang w:val="tr-TR"/>
        </w:rPr>
        <w:t xml:space="preserve"> </w:t>
      </w:r>
      <w:r w:rsidR="000E7921" w:rsidRPr="000E7921">
        <w:rPr>
          <w:sz w:val="26"/>
          <w:lang w:val="tr-TR"/>
        </w:rPr>
        <w:t>Haziran 2012</w:t>
      </w:r>
      <w:r w:rsidRPr="000E7921">
        <w:rPr>
          <w:sz w:val="26"/>
          <w:lang w:val="tr-TR"/>
        </w:rPr>
        <w:t xml:space="preserve"> tarihi itibariyle </w:t>
      </w:r>
      <w:r w:rsidRPr="0083350F">
        <w:rPr>
          <w:sz w:val="26"/>
          <w:lang w:val="tr-TR"/>
        </w:rPr>
        <w:t xml:space="preserve">İMKB </w:t>
      </w:r>
      <w:r w:rsidR="0083350F" w:rsidRPr="0083350F">
        <w:rPr>
          <w:sz w:val="26"/>
          <w:lang w:val="tr-TR"/>
        </w:rPr>
        <w:t>Borçlanma Araçları</w:t>
      </w:r>
      <w:r w:rsidRPr="0083350F">
        <w:rPr>
          <w:sz w:val="26"/>
          <w:lang w:val="tr-TR"/>
        </w:rPr>
        <w:t xml:space="preserve"> Piyasası Kesin Alım Satım Pazarı ile Repo-Ters Repo Pazarı’n</w:t>
      </w:r>
      <w:r w:rsidRPr="000E7921">
        <w:rPr>
          <w:sz w:val="26"/>
          <w:lang w:val="tr-TR"/>
        </w:rPr>
        <w:t xml:space="preserve">da toplam </w:t>
      </w:r>
      <w:r w:rsidR="001A22D9">
        <w:rPr>
          <w:sz w:val="26"/>
          <w:lang w:val="tr-TR"/>
        </w:rPr>
        <w:t>3,651.07</w:t>
      </w:r>
      <w:r w:rsidRPr="000E7921">
        <w:rPr>
          <w:sz w:val="26"/>
          <w:lang w:val="tr-TR"/>
        </w:rPr>
        <w:t xml:space="preserve"> milyar </w:t>
      </w:r>
      <w:r w:rsidR="0067386F" w:rsidRPr="000E7921">
        <w:rPr>
          <w:sz w:val="26"/>
          <w:lang w:val="tr-TR"/>
        </w:rPr>
        <w:t>TL</w:t>
      </w:r>
      <w:r w:rsidRPr="000E7921">
        <w:rPr>
          <w:sz w:val="26"/>
          <w:lang w:val="tr-TR"/>
        </w:rPr>
        <w:t xml:space="preserve"> tutarında işlem gerçekleştirilmiştir. Bunun </w:t>
      </w:r>
      <w:r w:rsidR="001A22D9">
        <w:rPr>
          <w:sz w:val="26"/>
          <w:lang w:val="tr-TR"/>
        </w:rPr>
        <w:t>2</w:t>
      </w:r>
      <w:r w:rsidRPr="000E7921">
        <w:rPr>
          <w:sz w:val="26"/>
          <w:lang w:val="tr-TR"/>
        </w:rPr>
        <w:t>.6</w:t>
      </w:r>
      <w:r w:rsidR="001A22D9">
        <w:rPr>
          <w:sz w:val="26"/>
          <w:lang w:val="tr-TR"/>
        </w:rPr>
        <w:t>6</w:t>
      </w:r>
      <w:r w:rsidRPr="000E7921">
        <w:rPr>
          <w:sz w:val="26"/>
          <w:lang w:val="tr-TR"/>
        </w:rPr>
        <w:t xml:space="preserve"> milyar </w:t>
      </w:r>
      <w:r w:rsidR="0067386F" w:rsidRPr="000E7921">
        <w:rPr>
          <w:sz w:val="26"/>
          <w:lang w:val="tr-TR"/>
        </w:rPr>
        <w:t>TL</w:t>
      </w:r>
      <w:r w:rsidRPr="000E7921">
        <w:rPr>
          <w:sz w:val="26"/>
          <w:lang w:val="tr-TR"/>
        </w:rPr>
        <w:t xml:space="preserve">’si Özel Sektör Tahvil işlemidir. </w:t>
      </w:r>
      <w:proofErr w:type="spellStart"/>
      <w:r w:rsidRPr="000E7921">
        <w:rPr>
          <w:sz w:val="26"/>
          <w:lang w:val="tr-TR"/>
        </w:rPr>
        <w:t>Takasbank</w:t>
      </w:r>
      <w:proofErr w:type="spellEnd"/>
      <w:r w:rsidRPr="000E7921">
        <w:rPr>
          <w:sz w:val="26"/>
          <w:lang w:val="tr-TR"/>
        </w:rPr>
        <w:t xml:space="preserve"> sisteminde çok taraflı netleştirme sonucu, </w:t>
      </w:r>
      <w:proofErr w:type="gramStart"/>
      <w:r w:rsidR="001A22D9">
        <w:rPr>
          <w:sz w:val="26"/>
          <w:lang w:val="tr-TR"/>
        </w:rPr>
        <w:t>526.07</w:t>
      </w:r>
      <w:proofErr w:type="gramEnd"/>
      <w:r w:rsidRPr="000E7921">
        <w:rPr>
          <w:sz w:val="26"/>
          <w:lang w:val="tr-TR"/>
        </w:rPr>
        <w:t xml:space="preserve"> milyar </w:t>
      </w:r>
      <w:r w:rsidR="0067386F" w:rsidRPr="000E7921">
        <w:rPr>
          <w:sz w:val="26"/>
          <w:lang w:val="tr-TR"/>
        </w:rPr>
        <w:t>TL</w:t>
      </w:r>
      <w:r w:rsidRPr="000E7921">
        <w:rPr>
          <w:sz w:val="26"/>
          <w:lang w:val="tr-TR"/>
        </w:rPr>
        <w:t>’lik nakit takası ile 1,</w:t>
      </w:r>
      <w:r w:rsidR="001A22D9">
        <w:rPr>
          <w:sz w:val="26"/>
          <w:lang w:val="tr-TR"/>
        </w:rPr>
        <w:t>975.24</w:t>
      </w:r>
      <w:r w:rsidRPr="000E7921">
        <w:rPr>
          <w:sz w:val="26"/>
          <w:lang w:val="tr-TR"/>
        </w:rPr>
        <w:t xml:space="preserve"> milyar </w:t>
      </w:r>
      <w:r w:rsidR="0067386F" w:rsidRPr="000E7921">
        <w:rPr>
          <w:sz w:val="26"/>
          <w:lang w:val="tr-TR"/>
        </w:rPr>
        <w:t>TL</w:t>
      </w:r>
      <w:r w:rsidRPr="000E7921">
        <w:rPr>
          <w:sz w:val="26"/>
          <w:lang w:val="tr-TR"/>
        </w:rPr>
        <w:t xml:space="preserve"> piyasa değerli menkul kıymet takas işlemi gerçekleştirilmiştir. </w:t>
      </w:r>
    </w:p>
    <w:p w:rsidR="00125851" w:rsidRPr="000E7921" w:rsidRDefault="0062606E" w:rsidP="0026614D">
      <w:pPr>
        <w:spacing w:line="360" w:lineRule="auto"/>
        <w:ind w:firstLine="720"/>
        <w:jc w:val="both"/>
        <w:rPr>
          <w:sz w:val="26"/>
          <w:lang w:val="tr-TR"/>
        </w:rPr>
      </w:pPr>
      <w:r w:rsidRPr="000E7921">
        <w:rPr>
          <w:sz w:val="26"/>
          <w:lang w:val="tr-TR"/>
        </w:rPr>
        <w:t xml:space="preserve"> </w:t>
      </w:r>
    </w:p>
    <w:p w:rsidR="001A22D9" w:rsidRDefault="001A22D9">
      <w:pPr>
        <w:spacing w:line="360" w:lineRule="auto"/>
        <w:ind w:firstLine="720"/>
        <w:jc w:val="both"/>
        <w:rPr>
          <w:sz w:val="26"/>
          <w:lang w:val="tr-TR"/>
        </w:rPr>
      </w:pPr>
    </w:p>
    <w:p w:rsidR="00125851" w:rsidRPr="000E7921" w:rsidRDefault="009E7A7C">
      <w:pPr>
        <w:spacing w:line="360" w:lineRule="auto"/>
        <w:ind w:firstLine="720"/>
        <w:jc w:val="both"/>
        <w:rPr>
          <w:sz w:val="26"/>
          <w:lang w:val="tr-TR"/>
        </w:rPr>
      </w:pPr>
      <w:r w:rsidRPr="000E7921">
        <w:rPr>
          <w:sz w:val="26"/>
          <w:lang w:val="tr-TR"/>
        </w:rPr>
        <w:lastRenderedPageBreak/>
        <w:t>3</w:t>
      </w:r>
      <w:r w:rsidR="000E7921" w:rsidRPr="000E7921">
        <w:rPr>
          <w:sz w:val="26"/>
          <w:lang w:val="tr-TR"/>
        </w:rPr>
        <w:t>0</w:t>
      </w:r>
      <w:r w:rsidRPr="000E7921">
        <w:rPr>
          <w:sz w:val="26"/>
          <w:lang w:val="tr-TR"/>
        </w:rPr>
        <w:t xml:space="preserve"> </w:t>
      </w:r>
      <w:r w:rsidR="000E7921" w:rsidRPr="000E7921">
        <w:rPr>
          <w:sz w:val="26"/>
          <w:lang w:val="tr-TR"/>
        </w:rPr>
        <w:t>Haziran 2012</w:t>
      </w:r>
      <w:r w:rsidR="001614A2" w:rsidRPr="000E7921">
        <w:rPr>
          <w:sz w:val="26"/>
          <w:lang w:val="tr-TR"/>
        </w:rPr>
        <w:t xml:space="preserve"> sonu itibariyle</w:t>
      </w:r>
      <w:r w:rsidR="009B7C52" w:rsidRPr="000E7921">
        <w:rPr>
          <w:sz w:val="26"/>
          <w:lang w:val="tr-TR"/>
        </w:rPr>
        <w:t xml:space="preserve"> Vadeli İşlem ve Opsiyon Borsası (VOB) </w:t>
      </w:r>
      <w:r w:rsidR="001614A2" w:rsidRPr="000E7921">
        <w:rPr>
          <w:sz w:val="26"/>
          <w:lang w:val="tr-TR"/>
        </w:rPr>
        <w:t xml:space="preserve">toplam üye sayısı </w:t>
      </w:r>
      <w:r w:rsidR="009522BD" w:rsidRPr="000E7921">
        <w:rPr>
          <w:sz w:val="26"/>
          <w:lang w:val="tr-TR"/>
        </w:rPr>
        <w:t>9</w:t>
      </w:r>
      <w:r w:rsidR="00AE4778" w:rsidRPr="000E7921">
        <w:rPr>
          <w:sz w:val="26"/>
          <w:lang w:val="tr-TR"/>
        </w:rPr>
        <w:t>5</w:t>
      </w:r>
      <w:r w:rsidR="00704B89">
        <w:rPr>
          <w:sz w:val="26"/>
          <w:lang w:val="tr-TR"/>
        </w:rPr>
        <w:t xml:space="preserve">, </w:t>
      </w:r>
      <w:r w:rsidR="001614A2" w:rsidRPr="000E7921">
        <w:rPr>
          <w:sz w:val="26"/>
          <w:lang w:val="tr-TR"/>
        </w:rPr>
        <w:t xml:space="preserve">açık pozisyon </w:t>
      </w:r>
      <w:r w:rsidR="0050367E" w:rsidRPr="000E7921">
        <w:rPr>
          <w:sz w:val="26"/>
          <w:lang w:val="tr-TR"/>
        </w:rPr>
        <w:t>adedi</w:t>
      </w:r>
      <w:r w:rsidR="001614A2" w:rsidRPr="000E7921">
        <w:rPr>
          <w:sz w:val="26"/>
          <w:lang w:val="tr-TR"/>
        </w:rPr>
        <w:t xml:space="preserve"> </w:t>
      </w:r>
      <w:r w:rsidR="00200581">
        <w:rPr>
          <w:sz w:val="26"/>
          <w:lang w:val="tr-TR"/>
        </w:rPr>
        <w:t>258,212</w:t>
      </w:r>
      <w:r w:rsidR="00C2264D" w:rsidRPr="000E7921">
        <w:rPr>
          <w:sz w:val="26"/>
          <w:lang w:val="tr-TR"/>
        </w:rPr>
        <w:t xml:space="preserve"> ve</w:t>
      </w:r>
      <w:r w:rsidR="001614A2" w:rsidRPr="000E7921">
        <w:rPr>
          <w:sz w:val="26"/>
          <w:lang w:val="tr-TR"/>
        </w:rPr>
        <w:t xml:space="preserve"> aç</w:t>
      </w:r>
      <w:r w:rsidR="009522BD" w:rsidRPr="000E7921">
        <w:rPr>
          <w:sz w:val="26"/>
          <w:lang w:val="tr-TR"/>
        </w:rPr>
        <w:t>ık pozisyonun piyasa değeri</w:t>
      </w:r>
      <w:r w:rsidR="00704B89">
        <w:rPr>
          <w:sz w:val="26"/>
          <w:lang w:val="tr-TR"/>
        </w:rPr>
        <w:t xml:space="preserve"> ise</w:t>
      </w:r>
      <w:r w:rsidR="009522BD" w:rsidRPr="000E7921">
        <w:rPr>
          <w:sz w:val="26"/>
          <w:lang w:val="tr-TR"/>
        </w:rPr>
        <w:t xml:space="preserve"> </w:t>
      </w:r>
      <w:proofErr w:type="gramStart"/>
      <w:r w:rsidR="00200581" w:rsidRPr="00200581">
        <w:rPr>
          <w:sz w:val="26"/>
          <w:lang w:val="tr-TR"/>
        </w:rPr>
        <w:t>1,364,940,342</w:t>
      </w:r>
      <w:proofErr w:type="gramEnd"/>
      <w:r w:rsidR="00200581">
        <w:rPr>
          <w:sz w:val="26"/>
          <w:lang w:val="tr-TR"/>
        </w:rPr>
        <w:t xml:space="preserve"> </w:t>
      </w:r>
      <w:r w:rsidR="0067386F" w:rsidRPr="000E7921">
        <w:rPr>
          <w:sz w:val="26"/>
          <w:lang w:val="tr-TR"/>
        </w:rPr>
        <w:t>TL</w:t>
      </w:r>
      <w:r w:rsidR="001614A2" w:rsidRPr="000E7921">
        <w:rPr>
          <w:sz w:val="26"/>
          <w:lang w:val="tr-TR"/>
        </w:rPr>
        <w:t>’dir</w:t>
      </w:r>
      <w:r w:rsidR="00125851" w:rsidRPr="000E7921">
        <w:rPr>
          <w:sz w:val="26"/>
          <w:lang w:val="tr-TR"/>
        </w:rPr>
        <w:t>.</w:t>
      </w:r>
    </w:p>
    <w:p w:rsidR="00BD6C77" w:rsidRPr="000E7921" w:rsidRDefault="00BD6C77" w:rsidP="00AE4128">
      <w:pPr>
        <w:spacing w:line="360" w:lineRule="auto"/>
        <w:ind w:firstLine="720"/>
        <w:jc w:val="both"/>
        <w:rPr>
          <w:sz w:val="26"/>
          <w:lang w:val="tr-TR"/>
        </w:rPr>
      </w:pPr>
    </w:p>
    <w:p w:rsidR="00AE4778" w:rsidRPr="000E7921" w:rsidRDefault="00AE4778" w:rsidP="00AE4778">
      <w:pPr>
        <w:spacing w:line="360" w:lineRule="auto"/>
        <w:ind w:firstLine="720"/>
        <w:jc w:val="both"/>
        <w:rPr>
          <w:sz w:val="26"/>
          <w:lang w:val="tr-TR"/>
        </w:rPr>
      </w:pPr>
      <w:r w:rsidRPr="000E7921">
        <w:rPr>
          <w:sz w:val="26"/>
          <w:lang w:val="tr-TR"/>
        </w:rPr>
        <w:t>2012 yılı başından </w:t>
      </w:r>
      <w:r w:rsidR="00200581">
        <w:rPr>
          <w:sz w:val="26"/>
          <w:lang w:val="tr-TR"/>
        </w:rPr>
        <w:t>Haziran</w:t>
      </w:r>
      <w:r w:rsidRPr="000E7921">
        <w:rPr>
          <w:sz w:val="26"/>
          <w:lang w:val="tr-TR"/>
        </w:rPr>
        <w:t xml:space="preserve">  sonuna kadar </w:t>
      </w:r>
      <w:proofErr w:type="spellStart"/>
      <w:r w:rsidRPr="000E7921">
        <w:rPr>
          <w:sz w:val="26"/>
          <w:lang w:val="tr-TR"/>
        </w:rPr>
        <w:t>Takasbank</w:t>
      </w:r>
      <w:proofErr w:type="spellEnd"/>
      <w:r w:rsidRPr="000E7921">
        <w:rPr>
          <w:sz w:val="26"/>
          <w:lang w:val="tr-TR"/>
        </w:rPr>
        <w:t xml:space="preserve"> nakit kredisi toplam 1</w:t>
      </w:r>
      <w:r w:rsidR="00200581">
        <w:rPr>
          <w:sz w:val="26"/>
          <w:lang w:val="tr-TR"/>
        </w:rPr>
        <w:t>8</w:t>
      </w:r>
      <w:r w:rsidRPr="000E7921">
        <w:rPr>
          <w:sz w:val="26"/>
          <w:lang w:val="tr-TR"/>
        </w:rPr>
        <w:t> aracı kurumun aktif</w:t>
      </w:r>
      <w:r w:rsidR="00B5271B" w:rsidRPr="000E7921">
        <w:rPr>
          <w:sz w:val="26"/>
          <w:lang w:val="tr-TR"/>
        </w:rPr>
        <w:t xml:space="preserve"> </w:t>
      </w:r>
      <w:r w:rsidRPr="000E7921">
        <w:rPr>
          <w:sz w:val="26"/>
          <w:lang w:val="tr-TR"/>
        </w:rPr>
        <w:t>kullanımıyla günlük ortalama </w:t>
      </w:r>
      <w:proofErr w:type="gramStart"/>
      <w:r w:rsidR="00200581">
        <w:rPr>
          <w:sz w:val="26"/>
          <w:lang w:val="tr-TR"/>
        </w:rPr>
        <w:t>133.94</w:t>
      </w:r>
      <w:proofErr w:type="gramEnd"/>
      <w:r w:rsidRPr="000E7921">
        <w:rPr>
          <w:sz w:val="26"/>
          <w:lang w:val="tr-TR"/>
        </w:rPr>
        <w:t xml:space="preserve"> milyon </w:t>
      </w:r>
      <w:r w:rsidR="0067386F" w:rsidRPr="000E7921">
        <w:rPr>
          <w:sz w:val="26"/>
          <w:lang w:val="tr-TR"/>
        </w:rPr>
        <w:t>TL</w:t>
      </w:r>
      <w:r w:rsidRPr="000E7921">
        <w:rPr>
          <w:sz w:val="26"/>
          <w:lang w:val="tr-TR"/>
        </w:rPr>
        <w:t xml:space="preserve"> olmuştur. </w:t>
      </w:r>
      <w:proofErr w:type="spellStart"/>
      <w:r w:rsidRPr="000E7921">
        <w:rPr>
          <w:sz w:val="26"/>
          <w:lang w:val="tr-TR"/>
        </w:rPr>
        <w:t>Takasbank</w:t>
      </w:r>
      <w:proofErr w:type="spellEnd"/>
      <w:r w:rsidR="00B5271B" w:rsidRPr="000E7921">
        <w:rPr>
          <w:sz w:val="26"/>
          <w:lang w:val="tr-TR"/>
        </w:rPr>
        <w:t xml:space="preserve"> </w:t>
      </w:r>
      <w:r w:rsidRPr="000E7921">
        <w:rPr>
          <w:sz w:val="26"/>
          <w:lang w:val="tr-TR"/>
        </w:rPr>
        <w:t>Nakit Kredi faiz geliri ise </w:t>
      </w:r>
      <w:r w:rsidR="00200581">
        <w:rPr>
          <w:sz w:val="26"/>
          <w:lang w:val="tr-TR"/>
        </w:rPr>
        <w:t>7,</w:t>
      </w:r>
      <w:r w:rsidR="00704B89">
        <w:rPr>
          <w:sz w:val="26"/>
          <w:lang w:val="tr-TR"/>
        </w:rPr>
        <w:t>125</w:t>
      </w:r>
      <w:r w:rsidRPr="000E7921">
        <w:rPr>
          <w:sz w:val="26"/>
          <w:lang w:val="tr-TR"/>
        </w:rPr>
        <w:t xml:space="preserve"> bin </w:t>
      </w:r>
      <w:r w:rsidR="0067386F" w:rsidRPr="000E7921">
        <w:rPr>
          <w:sz w:val="26"/>
          <w:lang w:val="tr-TR"/>
        </w:rPr>
        <w:t>TL</w:t>
      </w:r>
      <w:r w:rsidRPr="000E7921">
        <w:rPr>
          <w:sz w:val="26"/>
          <w:lang w:val="tr-TR"/>
        </w:rPr>
        <w:t xml:space="preserve"> olarak gerçekleşmiştir.</w:t>
      </w:r>
    </w:p>
    <w:p w:rsidR="00BD6C77" w:rsidRPr="000E7921" w:rsidRDefault="00BD6C77" w:rsidP="00AE4128">
      <w:pPr>
        <w:spacing w:line="360" w:lineRule="auto"/>
        <w:ind w:firstLine="720"/>
        <w:jc w:val="both"/>
        <w:rPr>
          <w:sz w:val="26"/>
          <w:lang w:val="tr-TR"/>
        </w:rPr>
      </w:pPr>
    </w:p>
    <w:p w:rsidR="00200581" w:rsidRPr="00200581" w:rsidRDefault="00200581" w:rsidP="00200581">
      <w:pPr>
        <w:spacing w:line="360" w:lineRule="auto"/>
        <w:ind w:firstLine="720"/>
        <w:jc w:val="both"/>
        <w:rPr>
          <w:sz w:val="26"/>
          <w:lang w:val="tr-TR"/>
        </w:rPr>
      </w:pPr>
      <w:r w:rsidRPr="00200581">
        <w:rPr>
          <w:sz w:val="26"/>
          <w:lang w:val="tr-TR"/>
        </w:rPr>
        <w:t>2012 yılı altı aylık döneminde Ödünç Pay Senedi Piyasası’nda gerçekleşen işlemler adet bazında 289 milyon olmuştur. Dönem içinde piyasada 226 adet farklı hisse senedi işlem görmüş ve işlem hacmi 1.25 milyar TL olarak gerçekleşmiştir.</w:t>
      </w:r>
    </w:p>
    <w:p w:rsidR="00AE4778" w:rsidRPr="000E7921" w:rsidRDefault="00AE4778" w:rsidP="007F3B4B">
      <w:pPr>
        <w:spacing w:line="360" w:lineRule="auto"/>
        <w:ind w:firstLine="720"/>
        <w:jc w:val="both"/>
        <w:rPr>
          <w:sz w:val="26"/>
          <w:lang w:val="tr-TR"/>
        </w:rPr>
      </w:pPr>
    </w:p>
    <w:p w:rsidR="00125851" w:rsidRPr="000E7921" w:rsidRDefault="00125851">
      <w:pPr>
        <w:spacing w:line="360" w:lineRule="auto"/>
        <w:ind w:firstLine="720"/>
        <w:jc w:val="both"/>
        <w:rPr>
          <w:sz w:val="26"/>
          <w:lang w:val="tr-TR"/>
        </w:rPr>
      </w:pPr>
      <w:r w:rsidRPr="000E7921">
        <w:rPr>
          <w:sz w:val="26"/>
          <w:lang w:val="tr-TR"/>
        </w:rPr>
        <w:t xml:space="preserve">Bankamızın bugünlere gelmesinde emeği geçen tüm çalışanlarımıza ve yöneticilerimize şahsım ve Yönetim Kurulumuz adına teşekkür ederim. </w:t>
      </w:r>
    </w:p>
    <w:p w:rsidR="00125851" w:rsidRPr="000E7921" w:rsidRDefault="00125851">
      <w:pPr>
        <w:spacing w:line="360" w:lineRule="auto"/>
        <w:jc w:val="both"/>
        <w:rPr>
          <w:sz w:val="26"/>
          <w:lang w:val="tr-TR"/>
        </w:rPr>
      </w:pPr>
    </w:p>
    <w:p w:rsidR="00125851" w:rsidRPr="000E7921" w:rsidRDefault="00125851">
      <w:pPr>
        <w:spacing w:line="360" w:lineRule="auto"/>
        <w:jc w:val="both"/>
        <w:rPr>
          <w:sz w:val="26"/>
          <w:lang w:val="tr-TR"/>
        </w:rPr>
      </w:pPr>
    </w:p>
    <w:p w:rsidR="00125851" w:rsidRPr="000E7921" w:rsidRDefault="00125851">
      <w:pPr>
        <w:spacing w:line="360" w:lineRule="auto"/>
        <w:jc w:val="both"/>
        <w:rPr>
          <w:sz w:val="26"/>
          <w:lang w:val="tr-TR"/>
        </w:rPr>
      </w:pPr>
    </w:p>
    <w:p w:rsidR="00125851" w:rsidRPr="000E7921" w:rsidRDefault="00AE4778">
      <w:pPr>
        <w:spacing w:line="360" w:lineRule="auto"/>
        <w:jc w:val="both"/>
        <w:rPr>
          <w:sz w:val="26"/>
          <w:lang w:val="tr-TR"/>
        </w:rPr>
      </w:pPr>
      <w:r w:rsidRPr="000E7921">
        <w:rPr>
          <w:sz w:val="26"/>
          <w:lang w:val="tr-TR"/>
        </w:rPr>
        <w:t>M. İbrahim TURHAN</w:t>
      </w:r>
    </w:p>
    <w:p w:rsidR="00125851" w:rsidRPr="000E7921" w:rsidRDefault="00125851">
      <w:pPr>
        <w:spacing w:line="360" w:lineRule="auto"/>
        <w:jc w:val="both"/>
        <w:rPr>
          <w:sz w:val="26"/>
          <w:lang w:val="tr-TR"/>
        </w:rPr>
      </w:pPr>
      <w:r w:rsidRPr="000E7921">
        <w:rPr>
          <w:sz w:val="26"/>
          <w:lang w:val="tr-TR"/>
        </w:rPr>
        <w:t>YÖNETİM KURULU BAŞKANI</w:t>
      </w:r>
    </w:p>
    <w:p w:rsidR="004C1A43" w:rsidRPr="000E7921" w:rsidRDefault="004C1A43">
      <w:pPr>
        <w:spacing w:line="360" w:lineRule="auto"/>
        <w:jc w:val="both"/>
        <w:rPr>
          <w:sz w:val="26"/>
          <w:lang w:val="tr-TR"/>
        </w:rPr>
      </w:pPr>
    </w:p>
    <w:p w:rsidR="004C1A43" w:rsidRPr="000E7921" w:rsidRDefault="004C1A43">
      <w:pPr>
        <w:spacing w:line="360" w:lineRule="auto"/>
        <w:jc w:val="both"/>
        <w:rPr>
          <w:sz w:val="26"/>
          <w:lang w:val="tr-TR"/>
        </w:rPr>
      </w:pPr>
    </w:p>
    <w:p w:rsidR="004C1A43" w:rsidRPr="000E7921" w:rsidRDefault="004C1A43">
      <w:pPr>
        <w:spacing w:line="360" w:lineRule="auto"/>
        <w:jc w:val="both"/>
        <w:rPr>
          <w:sz w:val="26"/>
          <w:lang w:val="tr-TR"/>
        </w:rPr>
      </w:pPr>
    </w:p>
    <w:p w:rsidR="00125851" w:rsidRDefault="00125851">
      <w:pPr>
        <w:spacing w:line="360" w:lineRule="auto"/>
        <w:jc w:val="both"/>
        <w:rPr>
          <w:sz w:val="26"/>
          <w:lang w:val="tr-TR"/>
        </w:rPr>
      </w:pPr>
    </w:p>
    <w:p w:rsidR="00582110" w:rsidRPr="000E7921" w:rsidRDefault="00582110">
      <w:pPr>
        <w:spacing w:line="360" w:lineRule="auto"/>
        <w:jc w:val="both"/>
        <w:rPr>
          <w:sz w:val="26"/>
          <w:lang w:val="tr-TR"/>
        </w:rPr>
      </w:pPr>
    </w:p>
    <w:p w:rsidR="00125851" w:rsidRPr="000E7921" w:rsidRDefault="00125851">
      <w:pPr>
        <w:spacing w:line="360" w:lineRule="auto"/>
        <w:jc w:val="both"/>
        <w:rPr>
          <w:sz w:val="26"/>
          <w:lang w:val="tr-TR"/>
        </w:rPr>
      </w:pPr>
    </w:p>
    <w:p w:rsidR="00AE4778" w:rsidRPr="000E7921" w:rsidRDefault="00AE4778">
      <w:pPr>
        <w:spacing w:line="360" w:lineRule="auto"/>
        <w:jc w:val="both"/>
        <w:rPr>
          <w:sz w:val="26"/>
          <w:lang w:val="tr-TR"/>
        </w:rPr>
      </w:pPr>
    </w:p>
    <w:p w:rsidR="0067386F" w:rsidRPr="000E7921" w:rsidRDefault="0067386F">
      <w:pPr>
        <w:spacing w:line="360" w:lineRule="auto"/>
        <w:jc w:val="both"/>
        <w:rPr>
          <w:sz w:val="26"/>
          <w:lang w:val="tr-TR"/>
        </w:rPr>
      </w:pPr>
    </w:p>
    <w:p w:rsidR="0067386F" w:rsidRPr="000E7921" w:rsidRDefault="0067386F">
      <w:pPr>
        <w:spacing w:line="360" w:lineRule="auto"/>
        <w:jc w:val="both"/>
        <w:rPr>
          <w:sz w:val="26"/>
          <w:lang w:val="tr-TR"/>
        </w:rPr>
      </w:pPr>
    </w:p>
    <w:p w:rsidR="00125851" w:rsidRPr="000E7921" w:rsidRDefault="00125851">
      <w:pPr>
        <w:pStyle w:val="Heading3"/>
        <w:rPr>
          <w:rFonts w:ascii="Times New Roman" w:hAnsi="Times New Roman"/>
          <w:bCs/>
        </w:rPr>
      </w:pPr>
      <w:bookmarkStart w:id="10" w:name="_Toc229975405"/>
      <w:bookmarkStart w:id="11" w:name="_Toc230056476"/>
      <w:r w:rsidRPr="000E7921">
        <w:rPr>
          <w:rFonts w:ascii="Times New Roman" w:hAnsi="Times New Roman"/>
          <w:bCs/>
        </w:rPr>
        <w:lastRenderedPageBreak/>
        <w:t>8- G</w:t>
      </w:r>
      <w:bookmarkEnd w:id="10"/>
      <w:r w:rsidRPr="000E7921">
        <w:rPr>
          <w:rFonts w:ascii="Times New Roman" w:hAnsi="Times New Roman"/>
          <w:bCs/>
        </w:rPr>
        <w:t>enel Müdür’ün Mesajı</w:t>
      </w:r>
      <w:bookmarkEnd w:id="11"/>
    </w:p>
    <w:p w:rsidR="00125851" w:rsidRPr="000E7921" w:rsidRDefault="00125851">
      <w:pPr>
        <w:spacing w:line="360" w:lineRule="auto"/>
        <w:jc w:val="both"/>
        <w:rPr>
          <w:sz w:val="26"/>
          <w:szCs w:val="18"/>
          <w:lang w:val="tr-TR"/>
        </w:rPr>
      </w:pPr>
    </w:p>
    <w:p w:rsidR="00125851" w:rsidRPr="000E7921" w:rsidRDefault="00072BF1">
      <w:pPr>
        <w:spacing w:line="360" w:lineRule="auto"/>
        <w:ind w:firstLine="720"/>
        <w:jc w:val="both"/>
        <w:rPr>
          <w:sz w:val="26"/>
          <w:szCs w:val="18"/>
          <w:lang w:val="tr-TR"/>
        </w:rPr>
      </w:pPr>
      <w:r w:rsidRPr="000E7921">
        <w:rPr>
          <w:sz w:val="26"/>
          <w:szCs w:val="18"/>
          <w:lang w:val="tr-TR"/>
        </w:rPr>
        <w:t>201</w:t>
      </w:r>
      <w:r w:rsidR="002550F6" w:rsidRPr="000E7921">
        <w:rPr>
          <w:sz w:val="26"/>
          <w:szCs w:val="18"/>
          <w:lang w:val="tr-TR"/>
        </w:rPr>
        <w:t>2</w:t>
      </w:r>
      <w:r w:rsidRPr="000E7921">
        <w:rPr>
          <w:sz w:val="26"/>
          <w:szCs w:val="18"/>
          <w:lang w:val="tr-TR"/>
        </w:rPr>
        <w:t xml:space="preserve"> yılının ilk</w:t>
      </w:r>
      <w:r w:rsidR="00125851" w:rsidRPr="000E7921">
        <w:rPr>
          <w:sz w:val="26"/>
          <w:szCs w:val="18"/>
          <w:lang w:val="tr-TR"/>
        </w:rPr>
        <w:t xml:space="preserve"> </w:t>
      </w:r>
      <w:r w:rsidR="00B00B4C">
        <w:rPr>
          <w:sz w:val="26"/>
          <w:szCs w:val="18"/>
          <w:lang w:val="tr-TR"/>
        </w:rPr>
        <w:t>altı</w:t>
      </w:r>
      <w:r w:rsidR="00733EB9" w:rsidRPr="000E7921">
        <w:rPr>
          <w:sz w:val="26"/>
          <w:szCs w:val="18"/>
          <w:lang w:val="tr-TR"/>
        </w:rPr>
        <w:t xml:space="preserve"> aylık</w:t>
      </w:r>
      <w:r w:rsidR="00125851" w:rsidRPr="000E7921">
        <w:rPr>
          <w:sz w:val="26"/>
          <w:szCs w:val="18"/>
          <w:lang w:val="tr-TR"/>
        </w:rPr>
        <w:t xml:space="preserve"> dönem</w:t>
      </w:r>
      <w:r w:rsidRPr="000E7921">
        <w:rPr>
          <w:sz w:val="26"/>
          <w:szCs w:val="18"/>
          <w:lang w:val="tr-TR"/>
        </w:rPr>
        <w:t>in</w:t>
      </w:r>
      <w:r w:rsidR="00125851" w:rsidRPr="000E7921">
        <w:rPr>
          <w:sz w:val="26"/>
          <w:szCs w:val="18"/>
          <w:lang w:val="tr-TR"/>
        </w:rPr>
        <w:t>de de</w:t>
      </w:r>
      <w:r w:rsidR="00765A1D" w:rsidRPr="000E7921">
        <w:rPr>
          <w:sz w:val="26"/>
          <w:szCs w:val="18"/>
          <w:lang w:val="tr-TR"/>
        </w:rPr>
        <w:t xml:space="preserve"> Bankamız, Türkiye sermaye piyasaları, hissedarlarımız ve müşterilerimiz için etkin ve verimli uygulamalara devam etmiştir.</w:t>
      </w:r>
      <w:r w:rsidR="00343A22" w:rsidRPr="000E7921">
        <w:rPr>
          <w:sz w:val="26"/>
          <w:szCs w:val="18"/>
          <w:lang w:val="tr-TR"/>
        </w:rPr>
        <w:t xml:space="preserve"> </w:t>
      </w:r>
    </w:p>
    <w:p w:rsidR="00125851" w:rsidRPr="000E7921" w:rsidRDefault="00125851">
      <w:pPr>
        <w:spacing w:line="360" w:lineRule="auto"/>
        <w:jc w:val="both"/>
        <w:rPr>
          <w:sz w:val="26"/>
          <w:szCs w:val="18"/>
          <w:lang w:val="tr-TR"/>
        </w:rPr>
      </w:pPr>
    </w:p>
    <w:p w:rsidR="00EA75CC" w:rsidRPr="000E7921" w:rsidRDefault="00EA75CC" w:rsidP="00EA75CC">
      <w:pPr>
        <w:pStyle w:val="BodyText2"/>
        <w:spacing w:line="360" w:lineRule="auto"/>
        <w:ind w:firstLine="720"/>
        <w:rPr>
          <w:b w:val="0"/>
          <w:bCs w:val="0"/>
          <w:sz w:val="26"/>
          <w:szCs w:val="26"/>
          <w:u w:val="none"/>
          <w:lang w:val="tr-TR"/>
        </w:rPr>
      </w:pPr>
      <w:proofErr w:type="spellStart"/>
      <w:r w:rsidRPr="000E7921">
        <w:rPr>
          <w:b w:val="0"/>
          <w:bCs w:val="0"/>
          <w:sz w:val="26"/>
          <w:szCs w:val="26"/>
          <w:u w:val="none"/>
          <w:lang w:val="tr-TR"/>
        </w:rPr>
        <w:t>Takasbank</w:t>
      </w:r>
      <w:proofErr w:type="spellEnd"/>
      <w:r w:rsidRPr="000E7921">
        <w:rPr>
          <w:b w:val="0"/>
          <w:bCs w:val="0"/>
          <w:sz w:val="26"/>
          <w:szCs w:val="26"/>
          <w:u w:val="none"/>
          <w:lang w:val="tr-TR"/>
        </w:rPr>
        <w:t>-Merkezi Kayıt Kuruluşu (MKK)-SWIFT  Entegrasyonu Projesi’ne ilişkin çalışmalar  201</w:t>
      </w:r>
      <w:r w:rsidR="002550F6" w:rsidRPr="000E7921">
        <w:rPr>
          <w:b w:val="0"/>
          <w:bCs w:val="0"/>
          <w:sz w:val="26"/>
          <w:szCs w:val="26"/>
          <w:u w:val="none"/>
          <w:lang w:val="tr-TR"/>
        </w:rPr>
        <w:t>2</w:t>
      </w:r>
      <w:r w:rsidRPr="000E7921">
        <w:rPr>
          <w:b w:val="0"/>
          <w:bCs w:val="0"/>
          <w:sz w:val="26"/>
          <w:szCs w:val="26"/>
          <w:u w:val="none"/>
          <w:lang w:val="tr-TR"/>
        </w:rPr>
        <w:t xml:space="preserve"> yılı </w:t>
      </w:r>
      <w:r w:rsidR="00516CE0">
        <w:rPr>
          <w:b w:val="0"/>
          <w:bCs w:val="0"/>
          <w:sz w:val="26"/>
          <w:szCs w:val="26"/>
          <w:u w:val="none"/>
          <w:lang w:val="tr-TR"/>
        </w:rPr>
        <w:t>ik</w:t>
      </w:r>
      <w:r w:rsidR="002550F6" w:rsidRPr="000E7921">
        <w:rPr>
          <w:b w:val="0"/>
          <w:bCs w:val="0"/>
          <w:sz w:val="26"/>
          <w:szCs w:val="26"/>
          <w:u w:val="none"/>
          <w:lang w:val="tr-TR"/>
        </w:rPr>
        <w:t>inci</w:t>
      </w:r>
      <w:r w:rsidRPr="000E7921">
        <w:rPr>
          <w:b w:val="0"/>
          <w:bCs w:val="0"/>
          <w:sz w:val="26"/>
          <w:szCs w:val="26"/>
          <w:u w:val="none"/>
          <w:lang w:val="tr-TR"/>
        </w:rPr>
        <w:t xml:space="preserve"> çeyreğinde devam etmiştir. Söz konusu projenin birinci aşaması olan, şartlı virman işlemlerinin </w:t>
      </w:r>
      <w:proofErr w:type="spellStart"/>
      <w:r w:rsidRPr="000E7921">
        <w:rPr>
          <w:b w:val="0"/>
          <w:bCs w:val="0"/>
          <w:sz w:val="26"/>
          <w:szCs w:val="26"/>
          <w:u w:val="none"/>
          <w:lang w:val="tr-TR"/>
        </w:rPr>
        <w:t>yanısıra</w:t>
      </w:r>
      <w:proofErr w:type="spellEnd"/>
      <w:r w:rsidRPr="000E7921">
        <w:rPr>
          <w:b w:val="0"/>
          <w:bCs w:val="0"/>
          <w:sz w:val="26"/>
          <w:szCs w:val="26"/>
          <w:u w:val="none"/>
          <w:lang w:val="tr-TR"/>
        </w:rPr>
        <w:t xml:space="preserve"> hak kullanımlarına ve genel kurul duyurularına ilişkin bilgilendirme amaçlı mesajların gönderilmesine ilişkin çalışmalar da tamamlanmıştır. MKK</w:t>
      </w:r>
      <w:r w:rsidR="00657FF9" w:rsidRPr="000E7921">
        <w:rPr>
          <w:b w:val="0"/>
          <w:bCs w:val="0"/>
          <w:sz w:val="26"/>
          <w:szCs w:val="26"/>
          <w:u w:val="none"/>
          <w:lang w:val="tr-TR"/>
        </w:rPr>
        <w:t>,</w:t>
      </w:r>
      <w:r w:rsidR="00765A1D" w:rsidRPr="000E7921">
        <w:rPr>
          <w:b w:val="0"/>
          <w:bCs w:val="0"/>
          <w:sz w:val="26"/>
          <w:szCs w:val="26"/>
          <w:u w:val="none"/>
          <w:lang w:val="tr-TR"/>
        </w:rPr>
        <w:t xml:space="preserve"> </w:t>
      </w:r>
      <w:r w:rsidRPr="000E7921">
        <w:rPr>
          <w:b w:val="0"/>
          <w:bCs w:val="0"/>
          <w:sz w:val="26"/>
          <w:szCs w:val="26"/>
          <w:u w:val="none"/>
          <w:lang w:val="tr-TR"/>
        </w:rPr>
        <w:t xml:space="preserve">İMKB ve </w:t>
      </w:r>
      <w:proofErr w:type="spellStart"/>
      <w:r w:rsidRPr="000E7921">
        <w:rPr>
          <w:b w:val="0"/>
          <w:bCs w:val="0"/>
          <w:sz w:val="26"/>
          <w:szCs w:val="26"/>
          <w:u w:val="none"/>
          <w:lang w:val="tr-TR"/>
        </w:rPr>
        <w:t>Takasbank</w:t>
      </w:r>
      <w:proofErr w:type="spellEnd"/>
      <w:r w:rsidRPr="000E7921">
        <w:rPr>
          <w:b w:val="0"/>
          <w:bCs w:val="0"/>
          <w:sz w:val="26"/>
          <w:szCs w:val="26"/>
          <w:u w:val="none"/>
          <w:lang w:val="tr-TR"/>
        </w:rPr>
        <w:t xml:space="preserve"> tarafından ortak yürütülen </w:t>
      </w:r>
      <w:proofErr w:type="gramStart"/>
      <w:r w:rsidRPr="000E7921">
        <w:rPr>
          <w:b w:val="0"/>
          <w:bCs w:val="0"/>
          <w:sz w:val="26"/>
          <w:szCs w:val="26"/>
          <w:u w:val="none"/>
          <w:lang w:val="tr-TR"/>
        </w:rPr>
        <w:t>revizyon</w:t>
      </w:r>
      <w:proofErr w:type="gramEnd"/>
      <w:r w:rsidRPr="000E7921">
        <w:rPr>
          <w:b w:val="0"/>
          <w:bCs w:val="0"/>
          <w:sz w:val="26"/>
          <w:szCs w:val="26"/>
          <w:u w:val="none"/>
          <w:lang w:val="tr-TR"/>
        </w:rPr>
        <w:t xml:space="preserve"> çalışmaları  başlatılmıştır. Revizyon kapsamında  bilgilendirme mesajlarının KAP sistemi ile </w:t>
      </w:r>
      <w:proofErr w:type="gramStart"/>
      <w:r w:rsidRPr="000E7921">
        <w:rPr>
          <w:b w:val="0"/>
          <w:bCs w:val="0"/>
          <w:sz w:val="26"/>
          <w:szCs w:val="26"/>
          <w:u w:val="none"/>
          <w:lang w:val="tr-TR"/>
        </w:rPr>
        <w:t>entegrasyonu</w:t>
      </w:r>
      <w:proofErr w:type="gramEnd"/>
      <w:r w:rsidRPr="000E7921">
        <w:rPr>
          <w:b w:val="0"/>
          <w:bCs w:val="0"/>
          <w:sz w:val="26"/>
          <w:szCs w:val="26"/>
          <w:u w:val="none"/>
          <w:lang w:val="tr-TR"/>
        </w:rPr>
        <w:t xml:space="preserve"> sağlanacaktır. Bu çalışmaların tamamlanmasının ardından ikinci aşamaya geçilecektir. Projenin ikinci aşamasında ise, aracı kuruluşların MKK sistemine bağlanarak gerçekleştirdikleri işlemler arasında bulunan serbest virmanlar, hak kullanım işlemleri ve genel kurul duyurularına ilişkin SWIFT üyesi kurumlar tarafından gönderilecek SWIFT mesajlarının MKK sistemine iletilmesi sağlanacaktır. Böylece SWIFT-</w:t>
      </w:r>
      <w:proofErr w:type="spellStart"/>
      <w:r w:rsidRPr="000E7921">
        <w:rPr>
          <w:b w:val="0"/>
          <w:bCs w:val="0"/>
          <w:sz w:val="26"/>
          <w:szCs w:val="26"/>
          <w:u w:val="none"/>
          <w:lang w:val="tr-TR"/>
        </w:rPr>
        <w:t>Takasbank</w:t>
      </w:r>
      <w:proofErr w:type="spellEnd"/>
      <w:r w:rsidRPr="000E7921">
        <w:rPr>
          <w:b w:val="0"/>
          <w:bCs w:val="0"/>
          <w:sz w:val="26"/>
          <w:szCs w:val="26"/>
          <w:u w:val="none"/>
          <w:lang w:val="tr-TR"/>
        </w:rPr>
        <w:t xml:space="preserve"> ve MKK sistemlerinin </w:t>
      </w:r>
      <w:proofErr w:type="gramStart"/>
      <w:r w:rsidRPr="000E7921">
        <w:rPr>
          <w:b w:val="0"/>
          <w:bCs w:val="0"/>
          <w:sz w:val="26"/>
          <w:szCs w:val="26"/>
          <w:u w:val="none"/>
          <w:lang w:val="tr-TR"/>
        </w:rPr>
        <w:t>entegrasyonuyla</w:t>
      </w:r>
      <w:proofErr w:type="gramEnd"/>
      <w:r w:rsidRPr="000E7921">
        <w:rPr>
          <w:b w:val="0"/>
          <w:bCs w:val="0"/>
          <w:sz w:val="26"/>
          <w:szCs w:val="26"/>
          <w:u w:val="none"/>
          <w:lang w:val="tr-TR"/>
        </w:rPr>
        <w:t xml:space="preserve">, bu işlemlere ilişkin teyit ve raporlamaların SWIFT vasıtasıyla gerçekleştirilmesi sağlanmış olacaktır. </w:t>
      </w:r>
    </w:p>
    <w:p w:rsidR="007F3B4B" w:rsidRPr="000E7921" w:rsidRDefault="007F3B4B" w:rsidP="007F3B4B">
      <w:pPr>
        <w:pStyle w:val="BodyText2"/>
        <w:spacing w:line="360" w:lineRule="auto"/>
        <w:ind w:firstLine="720"/>
        <w:rPr>
          <w:b w:val="0"/>
          <w:bCs w:val="0"/>
          <w:sz w:val="26"/>
          <w:u w:val="none"/>
          <w:lang w:val="tr-TR"/>
        </w:rPr>
      </w:pPr>
    </w:p>
    <w:p w:rsidR="00A177AB" w:rsidRPr="000E7921" w:rsidRDefault="00A177AB" w:rsidP="00A177AB">
      <w:pPr>
        <w:pStyle w:val="BodyText2"/>
        <w:spacing w:line="360" w:lineRule="auto"/>
        <w:ind w:firstLine="720"/>
        <w:rPr>
          <w:b w:val="0"/>
          <w:bCs w:val="0"/>
          <w:sz w:val="26"/>
          <w:u w:val="none"/>
          <w:lang w:val="tr-TR"/>
        </w:rPr>
      </w:pPr>
      <w:r w:rsidRPr="000E7921">
        <w:rPr>
          <w:b w:val="0"/>
          <w:bCs w:val="0"/>
          <w:sz w:val="26"/>
          <w:u w:val="none"/>
          <w:lang w:val="tr-TR"/>
        </w:rPr>
        <w:t>3</w:t>
      </w:r>
      <w:r w:rsidR="000E7921" w:rsidRPr="000E7921">
        <w:rPr>
          <w:b w:val="0"/>
          <w:bCs w:val="0"/>
          <w:sz w:val="26"/>
          <w:u w:val="none"/>
          <w:lang w:val="tr-TR"/>
        </w:rPr>
        <w:t>0</w:t>
      </w:r>
      <w:r w:rsidRPr="000E7921">
        <w:rPr>
          <w:b w:val="0"/>
          <w:bCs w:val="0"/>
          <w:sz w:val="26"/>
          <w:u w:val="none"/>
          <w:lang w:val="tr-TR"/>
        </w:rPr>
        <w:t xml:space="preserve"> </w:t>
      </w:r>
      <w:r w:rsidR="000E7921" w:rsidRPr="000E7921">
        <w:rPr>
          <w:b w:val="0"/>
          <w:bCs w:val="0"/>
          <w:sz w:val="26"/>
          <w:u w:val="none"/>
          <w:lang w:val="tr-TR"/>
        </w:rPr>
        <w:t>Haziran 2012</w:t>
      </w:r>
      <w:r w:rsidRPr="000E7921">
        <w:rPr>
          <w:b w:val="0"/>
          <w:bCs w:val="0"/>
          <w:sz w:val="26"/>
          <w:u w:val="none"/>
          <w:lang w:val="tr-TR"/>
        </w:rPr>
        <w:t xml:space="preserve"> tarihi itibariyle 17 adet emeklilik şirketinin </w:t>
      </w:r>
      <w:proofErr w:type="spellStart"/>
      <w:r w:rsidRPr="000E7921">
        <w:rPr>
          <w:b w:val="0"/>
          <w:bCs w:val="0"/>
          <w:sz w:val="26"/>
          <w:u w:val="none"/>
          <w:lang w:val="tr-TR"/>
        </w:rPr>
        <w:t>Takasbank</w:t>
      </w:r>
      <w:proofErr w:type="spellEnd"/>
      <w:r w:rsidRPr="000E7921">
        <w:rPr>
          <w:b w:val="0"/>
          <w:bCs w:val="0"/>
          <w:sz w:val="26"/>
          <w:u w:val="none"/>
          <w:lang w:val="tr-TR"/>
        </w:rPr>
        <w:t xml:space="preserve"> nezdinde toplam fon varlık değeri 1</w:t>
      </w:r>
      <w:r w:rsidR="00516CE0">
        <w:rPr>
          <w:b w:val="0"/>
          <w:bCs w:val="0"/>
          <w:sz w:val="26"/>
          <w:u w:val="none"/>
          <w:lang w:val="tr-TR"/>
        </w:rPr>
        <w:t>7</w:t>
      </w:r>
      <w:r w:rsidRPr="000E7921">
        <w:rPr>
          <w:b w:val="0"/>
          <w:bCs w:val="0"/>
          <w:sz w:val="26"/>
          <w:u w:val="none"/>
          <w:lang w:val="tr-TR"/>
        </w:rPr>
        <w:t>,</w:t>
      </w:r>
      <w:r w:rsidR="00516CE0">
        <w:rPr>
          <w:b w:val="0"/>
          <w:bCs w:val="0"/>
          <w:sz w:val="26"/>
          <w:u w:val="none"/>
          <w:lang w:val="tr-TR"/>
        </w:rPr>
        <w:t>231</w:t>
      </w:r>
      <w:r w:rsidRPr="000E7921">
        <w:rPr>
          <w:b w:val="0"/>
          <w:bCs w:val="0"/>
          <w:sz w:val="26"/>
          <w:u w:val="none"/>
          <w:lang w:val="tr-TR"/>
        </w:rPr>
        <w:t>.</w:t>
      </w:r>
      <w:r w:rsidR="00516CE0">
        <w:rPr>
          <w:b w:val="0"/>
          <w:bCs w:val="0"/>
          <w:sz w:val="26"/>
          <w:u w:val="none"/>
          <w:lang w:val="tr-TR"/>
        </w:rPr>
        <w:t>61</w:t>
      </w:r>
      <w:r w:rsidRPr="000E7921">
        <w:rPr>
          <w:b w:val="0"/>
          <w:bCs w:val="0"/>
          <w:sz w:val="26"/>
          <w:u w:val="none"/>
          <w:lang w:val="tr-TR"/>
        </w:rPr>
        <w:t xml:space="preserve"> milyon </w:t>
      </w:r>
      <w:r w:rsidR="000E7921" w:rsidRPr="000E7921">
        <w:rPr>
          <w:b w:val="0"/>
          <w:bCs w:val="0"/>
          <w:sz w:val="26"/>
          <w:u w:val="none"/>
          <w:lang w:val="tr-TR"/>
        </w:rPr>
        <w:t>TL</w:t>
      </w:r>
      <w:r w:rsidR="00225375" w:rsidRPr="000E7921">
        <w:rPr>
          <w:b w:val="0"/>
          <w:bCs w:val="0"/>
          <w:sz w:val="26"/>
          <w:u w:val="none"/>
          <w:lang w:val="tr-TR"/>
        </w:rPr>
        <w:t xml:space="preserve"> </w:t>
      </w:r>
      <w:r w:rsidRPr="000E7921">
        <w:rPr>
          <w:b w:val="0"/>
          <w:bCs w:val="0"/>
          <w:sz w:val="26"/>
          <w:u w:val="none"/>
          <w:lang w:val="tr-TR"/>
        </w:rPr>
        <w:t>olan 17</w:t>
      </w:r>
      <w:r w:rsidR="00516CE0">
        <w:rPr>
          <w:b w:val="0"/>
          <w:bCs w:val="0"/>
          <w:sz w:val="26"/>
          <w:u w:val="none"/>
          <w:lang w:val="tr-TR"/>
        </w:rPr>
        <w:t>6</w:t>
      </w:r>
      <w:r w:rsidRPr="000E7921">
        <w:rPr>
          <w:b w:val="0"/>
          <w:bCs w:val="0"/>
          <w:sz w:val="26"/>
          <w:u w:val="none"/>
          <w:lang w:val="tr-TR"/>
        </w:rPr>
        <w:t xml:space="preserve"> adet emeklilik fonu mevcuttur. </w:t>
      </w:r>
    </w:p>
    <w:p w:rsidR="00A177AB" w:rsidRPr="000E7921" w:rsidRDefault="00A177AB" w:rsidP="00A177AB">
      <w:pPr>
        <w:pStyle w:val="BodyText2"/>
        <w:spacing w:line="360" w:lineRule="auto"/>
        <w:ind w:firstLine="720"/>
        <w:rPr>
          <w:b w:val="0"/>
          <w:bCs w:val="0"/>
          <w:sz w:val="26"/>
          <w:u w:val="none"/>
          <w:lang w:val="tr-TR"/>
        </w:rPr>
      </w:pPr>
    </w:p>
    <w:p w:rsidR="00A177AB" w:rsidRPr="000E7921" w:rsidRDefault="00A177AB" w:rsidP="00A177AB">
      <w:pPr>
        <w:pStyle w:val="BodyText2"/>
        <w:spacing w:line="360" w:lineRule="auto"/>
        <w:ind w:firstLine="720"/>
        <w:rPr>
          <w:b w:val="0"/>
          <w:bCs w:val="0"/>
          <w:sz w:val="26"/>
          <w:u w:val="none"/>
          <w:lang w:val="tr-TR"/>
        </w:rPr>
      </w:pPr>
      <w:r w:rsidRPr="000E7921">
        <w:rPr>
          <w:b w:val="0"/>
          <w:bCs w:val="0"/>
          <w:sz w:val="26"/>
          <w:u w:val="none"/>
          <w:lang w:val="tr-TR"/>
        </w:rPr>
        <w:t>Aynı dönemde 6</w:t>
      </w:r>
      <w:r w:rsidR="00516CE0">
        <w:rPr>
          <w:b w:val="0"/>
          <w:bCs w:val="0"/>
          <w:sz w:val="26"/>
          <w:u w:val="none"/>
          <w:lang w:val="tr-TR"/>
        </w:rPr>
        <w:t>17</w:t>
      </w:r>
      <w:r w:rsidRPr="000E7921">
        <w:rPr>
          <w:b w:val="0"/>
          <w:bCs w:val="0"/>
          <w:sz w:val="26"/>
          <w:u w:val="none"/>
          <w:lang w:val="tr-TR"/>
        </w:rPr>
        <w:t xml:space="preserve"> adet yatırım fonunun toplam fon varlık değeri  29,</w:t>
      </w:r>
      <w:r w:rsidR="00516CE0">
        <w:rPr>
          <w:b w:val="0"/>
          <w:bCs w:val="0"/>
          <w:sz w:val="26"/>
          <w:u w:val="none"/>
          <w:lang w:val="tr-TR"/>
        </w:rPr>
        <w:t>297</w:t>
      </w:r>
      <w:r w:rsidRPr="000E7921">
        <w:rPr>
          <w:b w:val="0"/>
          <w:bCs w:val="0"/>
          <w:sz w:val="26"/>
          <w:u w:val="none"/>
          <w:lang w:val="tr-TR"/>
        </w:rPr>
        <w:t>.</w:t>
      </w:r>
      <w:r w:rsidR="00516CE0">
        <w:rPr>
          <w:b w:val="0"/>
          <w:bCs w:val="0"/>
          <w:sz w:val="26"/>
          <w:u w:val="none"/>
          <w:lang w:val="tr-TR"/>
        </w:rPr>
        <w:t>91</w:t>
      </w:r>
      <w:r w:rsidRPr="000E7921">
        <w:rPr>
          <w:b w:val="0"/>
          <w:bCs w:val="0"/>
          <w:sz w:val="26"/>
          <w:u w:val="none"/>
          <w:lang w:val="tr-TR"/>
        </w:rPr>
        <w:t xml:space="preserve"> milyon </w:t>
      </w:r>
      <w:proofErr w:type="gramStart"/>
      <w:r w:rsidR="000E7921" w:rsidRPr="000E7921">
        <w:rPr>
          <w:b w:val="0"/>
          <w:bCs w:val="0"/>
          <w:sz w:val="26"/>
          <w:u w:val="none"/>
          <w:lang w:val="tr-TR"/>
        </w:rPr>
        <w:t>TL</w:t>
      </w:r>
      <w:r w:rsidR="00225375" w:rsidRPr="000E7921">
        <w:rPr>
          <w:b w:val="0"/>
          <w:bCs w:val="0"/>
          <w:sz w:val="26"/>
          <w:u w:val="none"/>
          <w:lang w:val="tr-TR"/>
        </w:rPr>
        <w:t xml:space="preserve"> </w:t>
      </w:r>
      <w:r w:rsidRPr="000E7921">
        <w:rPr>
          <w:b w:val="0"/>
          <w:bCs w:val="0"/>
          <w:sz w:val="26"/>
          <w:u w:val="none"/>
          <w:lang w:val="tr-TR"/>
        </w:rPr>
        <w:t>, 2</w:t>
      </w:r>
      <w:r w:rsidR="00516CE0">
        <w:rPr>
          <w:b w:val="0"/>
          <w:bCs w:val="0"/>
          <w:sz w:val="26"/>
          <w:u w:val="none"/>
          <w:lang w:val="tr-TR"/>
        </w:rPr>
        <w:t>5</w:t>
      </w:r>
      <w:proofErr w:type="gramEnd"/>
      <w:r w:rsidRPr="000E7921">
        <w:rPr>
          <w:b w:val="0"/>
          <w:bCs w:val="0"/>
          <w:sz w:val="26"/>
          <w:u w:val="none"/>
          <w:lang w:val="tr-TR"/>
        </w:rPr>
        <w:t xml:space="preserve"> adet menkul kıymet yatırım ortaklığının toplam fon varlık değeri de </w:t>
      </w:r>
      <w:r w:rsidR="00516CE0">
        <w:rPr>
          <w:b w:val="0"/>
          <w:bCs w:val="0"/>
          <w:sz w:val="26"/>
          <w:u w:val="none"/>
          <w:lang w:val="tr-TR"/>
        </w:rPr>
        <w:t>718</w:t>
      </w:r>
      <w:r w:rsidRPr="000E7921">
        <w:rPr>
          <w:b w:val="0"/>
          <w:bCs w:val="0"/>
          <w:sz w:val="26"/>
          <w:u w:val="none"/>
          <w:lang w:val="tr-TR"/>
        </w:rPr>
        <w:t>.</w:t>
      </w:r>
      <w:r w:rsidR="00516CE0">
        <w:rPr>
          <w:b w:val="0"/>
          <w:bCs w:val="0"/>
          <w:sz w:val="26"/>
          <w:u w:val="none"/>
          <w:lang w:val="tr-TR"/>
        </w:rPr>
        <w:t>41</w:t>
      </w:r>
      <w:r w:rsidRPr="000E7921">
        <w:rPr>
          <w:b w:val="0"/>
          <w:bCs w:val="0"/>
          <w:sz w:val="26"/>
          <w:u w:val="none"/>
          <w:lang w:val="tr-TR"/>
        </w:rPr>
        <w:t xml:space="preserve"> milyon </w:t>
      </w:r>
      <w:r w:rsidR="000E7921" w:rsidRPr="000E7921">
        <w:rPr>
          <w:b w:val="0"/>
          <w:bCs w:val="0"/>
          <w:sz w:val="26"/>
          <w:u w:val="none"/>
          <w:lang w:val="tr-TR"/>
        </w:rPr>
        <w:t>TL</w:t>
      </w:r>
      <w:r w:rsidR="00225375" w:rsidRPr="000E7921">
        <w:rPr>
          <w:b w:val="0"/>
          <w:bCs w:val="0"/>
          <w:sz w:val="26"/>
          <w:u w:val="none"/>
          <w:lang w:val="tr-TR"/>
        </w:rPr>
        <w:t xml:space="preserve"> </w:t>
      </w:r>
      <w:r w:rsidRPr="000E7921">
        <w:rPr>
          <w:b w:val="0"/>
          <w:bCs w:val="0"/>
          <w:sz w:val="26"/>
          <w:u w:val="none"/>
          <w:lang w:val="tr-TR"/>
        </w:rPr>
        <w:t xml:space="preserve"> olmuştur.</w:t>
      </w:r>
    </w:p>
    <w:p w:rsidR="00605568" w:rsidRPr="000E7921" w:rsidRDefault="00605568" w:rsidP="00F7159B">
      <w:pPr>
        <w:pStyle w:val="BodyText"/>
        <w:spacing w:line="360" w:lineRule="auto"/>
        <w:ind w:firstLine="720"/>
        <w:rPr>
          <w:sz w:val="26"/>
          <w:szCs w:val="18"/>
          <w:lang w:val="tr-TR"/>
        </w:rPr>
      </w:pPr>
    </w:p>
    <w:p w:rsidR="00A177AB" w:rsidRPr="000E7921" w:rsidRDefault="00A177AB" w:rsidP="00A177AB">
      <w:pPr>
        <w:pStyle w:val="BodyText2"/>
        <w:spacing w:line="360" w:lineRule="auto"/>
        <w:ind w:firstLine="720"/>
        <w:rPr>
          <w:b w:val="0"/>
          <w:bCs w:val="0"/>
          <w:sz w:val="26"/>
          <w:u w:val="none"/>
          <w:lang w:val="tr-TR"/>
        </w:rPr>
      </w:pPr>
      <w:proofErr w:type="spellStart"/>
      <w:r w:rsidRPr="000E7921">
        <w:rPr>
          <w:b w:val="0"/>
          <w:bCs w:val="0"/>
          <w:sz w:val="26"/>
          <w:u w:val="none"/>
          <w:lang w:val="tr-TR"/>
        </w:rPr>
        <w:t>Takasbank</w:t>
      </w:r>
      <w:proofErr w:type="spellEnd"/>
      <w:r w:rsidRPr="000E7921">
        <w:rPr>
          <w:b w:val="0"/>
          <w:bCs w:val="0"/>
          <w:sz w:val="26"/>
          <w:u w:val="none"/>
          <w:lang w:val="tr-TR"/>
        </w:rPr>
        <w:t xml:space="preserve"> Para Piyasası işlem hacmi 2012 yılı </w:t>
      </w:r>
      <w:r w:rsidR="00B00B4C">
        <w:rPr>
          <w:b w:val="0"/>
          <w:bCs w:val="0"/>
          <w:sz w:val="26"/>
          <w:u w:val="none"/>
          <w:lang w:val="tr-TR"/>
        </w:rPr>
        <w:t>altı</w:t>
      </w:r>
      <w:r w:rsidRPr="000E7921">
        <w:rPr>
          <w:b w:val="0"/>
          <w:bCs w:val="0"/>
          <w:sz w:val="26"/>
          <w:u w:val="none"/>
          <w:lang w:val="tr-TR"/>
        </w:rPr>
        <w:t xml:space="preserve"> aylık döneminde </w:t>
      </w:r>
      <w:r w:rsidR="00516CE0">
        <w:rPr>
          <w:b w:val="0"/>
          <w:bCs w:val="0"/>
          <w:sz w:val="26"/>
          <w:u w:val="none"/>
          <w:lang w:val="tr-TR"/>
        </w:rPr>
        <w:t>80</w:t>
      </w:r>
      <w:r w:rsidRPr="000E7921">
        <w:rPr>
          <w:b w:val="0"/>
          <w:bCs w:val="0"/>
          <w:sz w:val="26"/>
          <w:u w:val="none"/>
          <w:lang w:val="tr-TR"/>
        </w:rPr>
        <w:t>.</w:t>
      </w:r>
      <w:r w:rsidR="00516CE0">
        <w:rPr>
          <w:b w:val="0"/>
          <w:bCs w:val="0"/>
          <w:sz w:val="26"/>
          <w:u w:val="none"/>
          <w:lang w:val="tr-TR"/>
        </w:rPr>
        <w:t>39</w:t>
      </w:r>
      <w:r w:rsidRPr="000E7921">
        <w:rPr>
          <w:b w:val="0"/>
          <w:bCs w:val="0"/>
          <w:sz w:val="26"/>
          <w:u w:val="none"/>
          <w:lang w:val="tr-TR"/>
        </w:rPr>
        <w:t xml:space="preserve"> milyar </w:t>
      </w:r>
      <w:r w:rsidR="000E7921" w:rsidRPr="000E7921">
        <w:rPr>
          <w:b w:val="0"/>
          <w:bCs w:val="0"/>
          <w:sz w:val="26"/>
          <w:u w:val="none"/>
          <w:lang w:val="tr-TR"/>
        </w:rPr>
        <w:t>TL</w:t>
      </w:r>
      <w:r w:rsidRPr="000E7921">
        <w:rPr>
          <w:b w:val="0"/>
          <w:bCs w:val="0"/>
          <w:sz w:val="26"/>
          <w:u w:val="none"/>
          <w:lang w:val="tr-TR"/>
        </w:rPr>
        <w:t xml:space="preserve">, işlem adedi ise </w:t>
      </w:r>
      <w:r w:rsidR="00516CE0">
        <w:rPr>
          <w:b w:val="0"/>
          <w:bCs w:val="0"/>
          <w:sz w:val="26"/>
          <w:u w:val="none"/>
          <w:lang w:val="tr-TR"/>
        </w:rPr>
        <w:t>65</w:t>
      </w:r>
      <w:r w:rsidRPr="000E7921">
        <w:rPr>
          <w:b w:val="0"/>
          <w:bCs w:val="0"/>
          <w:sz w:val="26"/>
          <w:u w:val="none"/>
          <w:lang w:val="tr-TR"/>
        </w:rPr>
        <w:t>,6</w:t>
      </w:r>
      <w:r w:rsidR="00516CE0">
        <w:rPr>
          <w:b w:val="0"/>
          <w:bCs w:val="0"/>
          <w:sz w:val="26"/>
          <w:u w:val="none"/>
          <w:lang w:val="tr-TR"/>
        </w:rPr>
        <w:t>23</w:t>
      </w:r>
      <w:r w:rsidRPr="000E7921">
        <w:rPr>
          <w:b w:val="0"/>
          <w:bCs w:val="0"/>
          <w:sz w:val="26"/>
          <w:u w:val="none"/>
          <w:lang w:val="tr-TR"/>
        </w:rPr>
        <w:t xml:space="preserve"> olmuştur. Günlük işlem hacmi ortalaması </w:t>
      </w:r>
      <w:r w:rsidR="00516CE0">
        <w:rPr>
          <w:b w:val="0"/>
          <w:bCs w:val="0"/>
          <w:sz w:val="26"/>
          <w:u w:val="none"/>
          <w:lang w:val="tr-TR"/>
        </w:rPr>
        <w:t>628</w:t>
      </w:r>
      <w:r w:rsidRPr="000E7921">
        <w:rPr>
          <w:b w:val="0"/>
          <w:bCs w:val="0"/>
          <w:sz w:val="26"/>
          <w:u w:val="none"/>
          <w:lang w:val="tr-TR"/>
        </w:rPr>
        <w:t xml:space="preserve"> milyon </w:t>
      </w:r>
      <w:r w:rsidR="000E7921" w:rsidRPr="000E7921">
        <w:rPr>
          <w:b w:val="0"/>
          <w:bCs w:val="0"/>
          <w:sz w:val="26"/>
          <w:u w:val="none"/>
          <w:lang w:val="tr-TR"/>
        </w:rPr>
        <w:t>TL</w:t>
      </w:r>
      <w:r w:rsidRPr="000E7921">
        <w:rPr>
          <w:b w:val="0"/>
          <w:bCs w:val="0"/>
          <w:sz w:val="26"/>
          <w:u w:val="none"/>
          <w:lang w:val="tr-TR"/>
        </w:rPr>
        <w:t xml:space="preserve"> olurken, ortalama işlem büyüklüğü 1.</w:t>
      </w:r>
      <w:r w:rsidR="00516CE0">
        <w:rPr>
          <w:b w:val="0"/>
          <w:bCs w:val="0"/>
          <w:sz w:val="26"/>
          <w:u w:val="none"/>
          <w:lang w:val="tr-TR"/>
        </w:rPr>
        <w:t>22</w:t>
      </w:r>
      <w:r w:rsidRPr="000E7921">
        <w:rPr>
          <w:b w:val="0"/>
          <w:bCs w:val="0"/>
          <w:sz w:val="26"/>
          <w:u w:val="none"/>
          <w:lang w:val="tr-TR"/>
        </w:rPr>
        <w:t xml:space="preserve"> milyon </w:t>
      </w:r>
      <w:proofErr w:type="gramStart"/>
      <w:r w:rsidR="000E7921" w:rsidRPr="000E7921">
        <w:rPr>
          <w:b w:val="0"/>
          <w:bCs w:val="0"/>
          <w:sz w:val="26"/>
          <w:u w:val="none"/>
          <w:lang w:val="tr-TR"/>
        </w:rPr>
        <w:t>TL</w:t>
      </w:r>
      <w:r w:rsidR="00225375" w:rsidRPr="000E7921">
        <w:rPr>
          <w:b w:val="0"/>
          <w:bCs w:val="0"/>
          <w:sz w:val="26"/>
          <w:u w:val="none"/>
          <w:lang w:val="tr-TR"/>
        </w:rPr>
        <w:t xml:space="preserve"> </w:t>
      </w:r>
      <w:r w:rsidRPr="000E7921">
        <w:rPr>
          <w:b w:val="0"/>
          <w:bCs w:val="0"/>
          <w:sz w:val="26"/>
          <w:u w:val="none"/>
          <w:lang w:val="tr-TR"/>
        </w:rPr>
        <w:t xml:space="preserve"> olarak</w:t>
      </w:r>
      <w:proofErr w:type="gramEnd"/>
      <w:r w:rsidRPr="000E7921">
        <w:rPr>
          <w:b w:val="0"/>
          <w:bCs w:val="0"/>
          <w:sz w:val="26"/>
          <w:u w:val="none"/>
          <w:lang w:val="tr-TR"/>
        </w:rPr>
        <w:t xml:space="preserve"> gerçekleşmiştir.</w:t>
      </w:r>
    </w:p>
    <w:p w:rsidR="00F25223" w:rsidRDefault="00F25223" w:rsidP="00F25223">
      <w:pPr>
        <w:spacing w:line="360" w:lineRule="auto"/>
        <w:ind w:firstLine="720"/>
        <w:jc w:val="both"/>
        <w:rPr>
          <w:sz w:val="26"/>
          <w:szCs w:val="26"/>
          <w:lang w:val="tr-TR"/>
        </w:rPr>
      </w:pPr>
      <w:r>
        <w:rPr>
          <w:sz w:val="26"/>
          <w:szCs w:val="26"/>
          <w:lang w:val="tr-TR"/>
        </w:rPr>
        <w:lastRenderedPageBreak/>
        <w:t xml:space="preserve">İMKB’de işlem gören ve Merkezi Kayıt Kuruluşu </w:t>
      </w:r>
      <w:proofErr w:type="spellStart"/>
      <w:r>
        <w:rPr>
          <w:sz w:val="26"/>
          <w:szCs w:val="26"/>
          <w:lang w:val="tr-TR"/>
        </w:rPr>
        <w:t>A.Ş.’de</w:t>
      </w:r>
      <w:proofErr w:type="spellEnd"/>
      <w:r>
        <w:rPr>
          <w:sz w:val="26"/>
          <w:szCs w:val="26"/>
          <w:lang w:val="tr-TR"/>
        </w:rPr>
        <w:t xml:space="preserve"> karşılıkları </w:t>
      </w:r>
      <w:proofErr w:type="spellStart"/>
      <w:r>
        <w:rPr>
          <w:sz w:val="26"/>
          <w:szCs w:val="26"/>
          <w:lang w:val="tr-TR"/>
        </w:rPr>
        <w:t>kayden</w:t>
      </w:r>
      <w:proofErr w:type="spellEnd"/>
      <w:r>
        <w:rPr>
          <w:sz w:val="26"/>
          <w:szCs w:val="26"/>
          <w:lang w:val="tr-TR"/>
        </w:rPr>
        <w:t xml:space="preserve"> izlenen hisse senedi ve yatırım fonu katılma belgelerinin MKK adına </w:t>
      </w:r>
      <w:proofErr w:type="spellStart"/>
      <w:r>
        <w:rPr>
          <w:sz w:val="26"/>
          <w:szCs w:val="26"/>
          <w:lang w:val="tr-TR"/>
        </w:rPr>
        <w:t>Takasbank</w:t>
      </w:r>
      <w:proofErr w:type="spellEnd"/>
      <w:r>
        <w:rPr>
          <w:sz w:val="26"/>
          <w:szCs w:val="26"/>
          <w:lang w:val="tr-TR"/>
        </w:rPr>
        <w:t xml:space="preserve"> tarafından fiziki teslim alınması işlemleri, 2012 yılı altı aylık dönemi boyunca sürdürülmüştür. Haziran 2012 sonu itibariyle karşılıkları MKK nezdinde </w:t>
      </w:r>
      <w:proofErr w:type="spellStart"/>
      <w:r>
        <w:rPr>
          <w:sz w:val="26"/>
          <w:szCs w:val="26"/>
          <w:lang w:val="tr-TR"/>
        </w:rPr>
        <w:t>kayden</w:t>
      </w:r>
      <w:proofErr w:type="spellEnd"/>
      <w:r>
        <w:rPr>
          <w:sz w:val="26"/>
          <w:szCs w:val="26"/>
          <w:lang w:val="tr-TR"/>
        </w:rPr>
        <w:t xml:space="preserve"> izlenen</w:t>
      </w:r>
      <w:r w:rsidRPr="00F25223">
        <w:rPr>
          <w:sz w:val="26"/>
          <w:szCs w:val="26"/>
          <w:lang w:val="tr-TR"/>
        </w:rPr>
        <w:t xml:space="preserve"> 31,475,041,743.605</w:t>
      </w:r>
      <w:r>
        <w:rPr>
          <w:sz w:val="26"/>
          <w:szCs w:val="26"/>
          <w:lang w:val="tr-TR"/>
        </w:rPr>
        <w:t xml:space="preserve"> TL </w:t>
      </w:r>
      <w:proofErr w:type="gramStart"/>
      <w:r>
        <w:rPr>
          <w:sz w:val="26"/>
          <w:szCs w:val="26"/>
          <w:lang w:val="tr-TR"/>
        </w:rPr>
        <w:t>nominal</w:t>
      </w:r>
      <w:proofErr w:type="gramEnd"/>
      <w:r>
        <w:rPr>
          <w:sz w:val="26"/>
          <w:szCs w:val="26"/>
          <w:lang w:val="tr-TR"/>
        </w:rPr>
        <w:t xml:space="preserve"> değerde</w:t>
      </w:r>
      <w:r w:rsidRPr="00F25223">
        <w:rPr>
          <w:sz w:val="26"/>
          <w:szCs w:val="26"/>
          <w:lang w:val="tr-TR"/>
        </w:rPr>
        <w:t xml:space="preserve"> 28,346,666 </w:t>
      </w:r>
      <w:r>
        <w:rPr>
          <w:sz w:val="26"/>
          <w:szCs w:val="26"/>
          <w:lang w:val="tr-TR"/>
        </w:rPr>
        <w:t>adet hisse senedi ile</w:t>
      </w:r>
      <w:r w:rsidRPr="00F25223">
        <w:rPr>
          <w:sz w:val="26"/>
          <w:szCs w:val="26"/>
          <w:lang w:val="tr-TR"/>
        </w:rPr>
        <w:t xml:space="preserve"> 8,789,954 </w:t>
      </w:r>
      <w:r>
        <w:rPr>
          <w:sz w:val="26"/>
          <w:szCs w:val="26"/>
          <w:lang w:val="tr-TR"/>
        </w:rPr>
        <w:t xml:space="preserve">adet yatırım fonu katılma belgesi </w:t>
      </w:r>
      <w:proofErr w:type="spellStart"/>
      <w:r>
        <w:rPr>
          <w:sz w:val="26"/>
          <w:szCs w:val="26"/>
          <w:lang w:val="tr-TR"/>
        </w:rPr>
        <w:t>Takasbank</w:t>
      </w:r>
      <w:proofErr w:type="spellEnd"/>
      <w:r>
        <w:rPr>
          <w:sz w:val="26"/>
          <w:szCs w:val="26"/>
          <w:lang w:val="tr-TR"/>
        </w:rPr>
        <w:t xml:space="preserve"> kasalarında saklanmaktadır. </w:t>
      </w:r>
    </w:p>
    <w:p w:rsidR="00A177AB" w:rsidRDefault="00A177AB" w:rsidP="00072BF1">
      <w:pPr>
        <w:spacing w:line="360" w:lineRule="auto"/>
        <w:jc w:val="both"/>
        <w:rPr>
          <w:sz w:val="26"/>
          <w:lang w:val="tr-TR"/>
        </w:rPr>
      </w:pPr>
    </w:p>
    <w:p w:rsidR="00A177AB" w:rsidRPr="000E7921" w:rsidRDefault="00A177AB" w:rsidP="00A177AB">
      <w:pPr>
        <w:spacing w:line="360" w:lineRule="auto"/>
        <w:ind w:firstLine="720"/>
        <w:jc w:val="both"/>
        <w:rPr>
          <w:sz w:val="26"/>
          <w:lang w:val="tr-TR"/>
        </w:rPr>
      </w:pPr>
      <w:r w:rsidRPr="00520981">
        <w:rPr>
          <w:sz w:val="26"/>
          <w:lang w:val="tr-TR"/>
        </w:rPr>
        <w:t xml:space="preserve">2012 yılı </w:t>
      </w:r>
      <w:r w:rsidR="00F25223" w:rsidRPr="00520981">
        <w:rPr>
          <w:sz w:val="26"/>
          <w:lang w:val="tr-TR"/>
        </w:rPr>
        <w:t>Haziran</w:t>
      </w:r>
      <w:r w:rsidRPr="00520981">
        <w:rPr>
          <w:sz w:val="26"/>
          <w:lang w:val="tr-TR"/>
        </w:rPr>
        <w:t xml:space="preserve"> sonu itibariyle yurtdışında saklamada bulunan menkul kıymetlerin (</w:t>
      </w:r>
      <w:proofErr w:type="spellStart"/>
      <w:r w:rsidRPr="00520981">
        <w:rPr>
          <w:sz w:val="26"/>
          <w:lang w:val="tr-TR"/>
        </w:rPr>
        <w:t>eurobondlar</w:t>
      </w:r>
      <w:proofErr w:type="spellEnd"/>
      <w:r w:rsidRPr="00520981">
        <w:rPr>
          <w:sz w:val="26"/>
          <w:lang w:val="tr-TR"/>
        </w:rPr>
        <w:t>, depo sertifikaları ve yabancı hiss</w:t>
      </w:r>
      <w:r w:rsidR="00520981" w:rsidRPr="00520981">
        <w:rPr>
          <w:sz w:val="26"/>
          <w:lang w:val="tr-TR"/>
        </w:rPr>
        <w:t>e senetleri) ortalama değeri 1.61</w:t>
      </w:r>
      <w:r w:rsidRPr="00520981">
        <w:rPr>
          <w:sz w:val="26"/>
          <w:lang w:val="tr-TR"/>
        </w:rPr>
        <w:t xml:space="preserve"> milyar avro olmuştur. Bu dönem içinde takasına aracılık edilen menkul kıymetlerin toplam değeri ise </w:t>
      </w:r>
      <w:r w:rsidR="00520981" w:rsidRPr="00520981">
        <w:rPr>
          <w:sz w:val="26"/>
          <w:lang w:val="tr-TR"/>
        </w:rPr>
        <w:t>3</w:t>
      </w:r>
      <w:r w:rsidRPr="00520981">
        <w:rPr>
          <w:sz w:val="26"/>
          <w:lang w:val="tr-TR"/>
        </w:rPr>
        <w:t>.</w:t>
      </w:r>
      <w:r w:rsidR="00520981" w:rsidRPr="00520981">
        <w:rPr>
          <w:sz w:val="26"/>
          <w:lang w:val="tr-TR"/>
        </w:rPr>
        <w:t>28</w:t>
      </w:r>
      <w:r w:rsidRPr="00520981">
        <w:rPr>
          <w:sz w:val="26"/>
          <w:lang w:val="tr-TR"/>
        </w:rPr>
        <w:t xml:space="preserve"> milyar avro olarak gerçekleşmiştir.</w:t>
      </w:r>
      <w:r w:rsidRPr="000E7921">
        <w:rPr>
          <w:sz w:val="26"/>
          <w:lang w:val="tr-TR"/>
        </w:rPr>
        <w:t xml:space="preserve"> </w:t>
      </w:r>
    </w:p>
    <w:p w:rsidR="001C6212" w:rsidRPr="000E7921" w:rsidRDefault="001C6212" w:rsidP="007D5DBD">
      <w:pPr>
        <w:spacing w:line="360" w:lineRule="auto"/>
        <w:ind w:firstLine="720"/>
        <w:jc w:val="both"/>
        <w:rPr>
          <w:sz w:val="26"/>
          <w:lang w:val="tr-TR"/>
        </w:rPr>
      </w:pPr>
    </w:p>
    <w:p w:rsidR="00125851" w:rsidRPr="000E7921" w:rsidRDefault="000F5FEA" w:rsidP="00B534A0">
      <w:pPr>
        <w:spacing w:line="360" w:lineRule="auto"/>
        <w:ind w:firstLine="720"/>
        <w:jc w:val="both"/>
        <w:rPr>
          <w:sz w:val="26"/>
          <w:lang w:val="tr-TR"/>
        </w:rPr>
      </w:pPr>
      <w:proofErr w:type="spellStart"/>
      <w:r w:rsidRPr="000E7921">
        <w:rPr>
          <w:sz w:val="26"/>
          <w:lang w:val="tr-TR"/>
        </w:rPr>
        <w:t>Takasbank</w:t>
      </w:r>
      <w:proofErr w:type="spellEnd"/>
      <w:r w:rsidRPr="000E7921">
        <w:rPr>
          <w:sz w:val="26"/>
          <w:lang w:val="tr-TR"/>
        </w:rPr>
        <w:t>, takas ve saklama konularındaki deneyimini bölge ülkeleri ile paylaşmakta, AB’nin yürüttüğü takas ve saklama uyumlaştırma sürecini de yakından takip ederek uluslararası konumunu güçlendirmektedir</w:t>
      </w:r>
      <w:r w:rsidR="00B534A0" w:rsidRPr="000E7921">
        <w:rPr>
          <w:sz w:val="26"/>
          <w:lang w:val="tr-TR"/>
        </w:rPr>
        <w:t xml:space="preserve">. </w:t>
      </w:r>
      <w:r w:rsidR="00125851" w:rsidRPr="000E7921">
        <w:rPr>
          <w:sz w:val="26"/>
          <w:lang w:val="tr-TR"/>
        </w:rPr>
        <w:t xml:space="preserve"> </w:t>
      </w:r>
    </w:p>
    <w:p w:rsidR="001565BC" w:rsidRPr="000E7921" w:rsidRDefault="001565BC" w:rsidP="00B534A0">
      <w:pPr>
        <w:spacing w:line="360" w:lineRule="auto"/>
        <w:ind w:firstLine="720"/>
        <w:jc w:val="both"/>
        <w:rPr>
          <w:sz w:val="26"/>
          <w:lang w:val="tr-TR"/>
        </w:rPr>
      </w:pPr>
    </w:p>
    <w:p w:rsidR="001565BC" w:rsidRPr="000E7921" w:rsidRDefault="001565BC" w:rsidP="00B534A0">
      <w:pPr>
        <w:spacing w:line="360" w:lineRule="auto"/>
        <w:ind w:firstLine="720"/>
        <w:jc w:val="both"/>
        <w:rPr>
          <w:sz w:val="26"/>
          <w:lang w:val="tr-TR"/>
        </w:rPr>
      </w:pPr>
      <w:r w:rsidRPr="000E7921">
        <w:rPr>
          <w:sz w:val="26"/>
          <w:lang w:val="tr-TR"/>
        </w:rPr>
        <w:t xml:space="preserve">Teminat ve risk yönetiminin merkezileştirilmesi ve risk </w:t>
      </w:r>
      <w:proofErr w:type="gramStart"/>
      <w:r w:rsidRPr="000E7921">
        <w:rPr>
          <w:sz w:val="26"/>
          <w:lang w:val="tr-TR"/>
        </w:rPr>
        <w:t>bazlı</w:t>
      </w:r>
      <w:proofErr w:type="gramEnd"/>
      <w:r w:rsidRPr="000E7921">
        <w:rPr>
          <w:sz w:val="26"/>
          <w:lang w:val="tr-TR"/>
        </w:rPr>
        <w:t xml:space="preserve"> </w:t>
      </w:r>
      <w:proofErr w:type="spellStart"/>
      <w:r w:rsidRPr="000E7921">
        <w:rPr>
          <w:sz w:val="26"/>
          <w:lang w:val="tr-TR"/>
        </w:rPr>
        <w:t>teminatlandırmaya</w:t>
      </w:r>
      <w:proofErr w:type="spellEnd"/>
      <w:r w:rsidRPr="000E7921">
        <w:rPr>
          <w:sz w:val="26"/>
          <w:lang w:val="tr-TR"/>
        </w:rPr>
        <w:t xml:space="preserve"> geçiş konularında yürütülen projenin de 2012 yılı içinde tamamlanması hedeflenmektedir.</w:t>
      </w:r>
    </w:p>
    <w:p w:rsidR="00125851" w:rsidRPr="000E7921" w:rsidRDefault="00125851" w:rsidP="000F5FEA">
      <w:pPr>
        <w:spacing w:line="360" w:lineRule="auto"/>
        <w:ind w:firstLine="720"/>
        <w:jc w:val="both"/>
        <w:rPr>
          <w:sz w:val="26"/>
          <w:lang w:val="tr-TR"/>
        </w:rPr>
      </w:pPr>
    </w:p>
    <w:p w:rsidR="00125851" w:rsidRPr="000E7921" w:rsidRDefault="00125851">
      <w:pPr>
        <w:spacing w:line="360" w:lineRule="auto"/>
        <w:ind w:firstLine="720"/>
        <w:jc w:val="both"/>
        <w:rPr>
          <w:sz w:val="26"/>
          <w:lang w:val="tr-TR"/>
        </w:rPr>
      </w:pPr>
      <w:r w:rsidRPr="000E7921">
        <w:rPr>
          <w:sz w:val="26"/>
          <w:lang w:val="tr-TR"/>
        </w:rPr>
        <w:t xml:space="preserve">Bankamızın sürdürmekte olduğu başarılı çalışmalarında en büyük paya sahip olan başta çalışanlarımız olmak üzere tüm ortak ve müşterilerimize teşekkür ederim. </w:t>
      </w:r>
    </w:p>
    <w:p w:rsidR="00125851" w:rsidRPr="000E7921" w:rsidRDefault="00125851">
      <w:pPr>
        <w:spacing w:line="360" w:lineRule="auto"/>
        <w:jc w:val="both"/>
        <w:rPr>
          <w:sz w:val="26"/>
          <w:szCs w:val="18"/>
          <w:lang w:val="tr-TR"/>
        </w:rPr>
      </w:pPr>
    </w:p>
    <w:p w:rsidR="00125851" w:rsidRPr="000E7921" w:rsidRDefault="00125851">
      <w:pPr>
        <w:spacing w:line="360" w:lineRule="auto"/>
        <w:jc w:val="both"/>
        <w:rPr>
          <w:sz w:val="26"/>
          <w:szCs w:val="18"/>
          <w:lang w:val="tr-TR"/>
        </w:rPr>
      </w:pPr>
    </w:p>
    <w:p w:rsidR="00125851" w:rsidRPr="000E7921" w:rsidRDefault="00154BFC">
      <w:pPr>
        <w:spacing w:line="360" w:lineRule="auto"/>
        <w:jc w:val="both"/>
        <w:rPr>
          <w:iCs/>
          <w:sz w:val="26"/>
          <w:lang w:val="tr-TR"/>
        </w:rPr>
      </w:pPr>
      <w:r w:rsidRPr="000E7921">
        <w:rPr>
          <w:iCs/>
          <w:sz w:val="26"/>
          <w:lang w:val="tr-TR"/>
        </w:rPr>
        <w:t>Murat U</w:t>
      </w:r>
      <w:r w:rsidR="003049D0" w:rsidRPr="000E7921">
        <w:rPr>
          <w:iCs/>
          <w:sz w:val="26"/>
          <w:lang w:val="tr-TR"/>
        </w:rPr>
        <w:t>LUS</w:t>
      </w:r>
    </w:p>
    <w:p w:rsidR="00125851" w:rsidRPr="000E7921" w:rsidRDefault="00125851">
      <w:pPr>
        <w:spacing w:line="360" w:lineRule="auto"/>
        <w:jc w:val="both"/>
        <w:rPr>
          <w:sz w:val="26"/>
          <w:lang w:val="tr-TR"/>
        </w:rPr>
      </w:pPr>
      <w:r w:rsidRPr="000E7921">
        <w:rPr>
          <w:sz w:val="26"/>
          <w:lang w:val="tr-TR"/>
        </w:rPr>
        <w:t>GENEL MÜDÜR VE YÖNETİM KURULU ÜYESİ</w:t>
      </w:r>
    </w:p>
    <w:p w:rsidR="00A177AB" w:rsidRPr="000E7921" w:rsidRDefault="00A177AB">
      <w:pPr>
        <w:pStyle w:val="Heading3"/>
        <w:spacing w:line="360" w:lineRule="auto"/>
        <w:jc w:val="both"/>
        <w:rPr>
          <w:rFonts w:ascii="Times New Roman" w:hAnsi="Times New Roman"/>
        </w:rPr>
      </w:pPr>
      <w:bookmarkStart w:id="12" w:name="_Toc230056477"/>
    </w:p>
    <w:p w:rsidR="00A177AB" w:rsidRPr="000E7921" w:rsidRDefault="00A177AB" w:rsidP="00A177AB">
      <w:pPr>
        <w:rPr>
          <w:lang w:val="tr-TR"/>
        </w:rPr>
      </w:pPr>
    </w:p>
    <w:p w:rsidR="00445E09" w:rsidRPr="000E7921" w:rsidRDefault="00445E09" w:rsidP="00A177AB">
      <w:pPr>
        <w:rPr>
          <w:lang w:val="tr-TR"/>
        </w:rPr>
      </w:pPr>
    </w:p>
    <w:p w:rsidR="00445E09" w:rsidRPr="000E7921" w:rsidRDefault="00445E09" w:rsidP="00A177AB">
      <w:pPr>
        <w:rPr>
          <w:lang w:val="tr-TR"/>
        </w:rPr>
      </w:pPr>
    </w:p>
    <w:p w:rsidR="00125851" w:rsidRPr="000E7921" w:rsidRDefault="00125851">
      <w:pPr>
        <w:pStyle w:val="Heading3"/>
        <w:spacing w:line="360" w:lineRule="auto"/>
        <w:jc w:val="both"/>
        <w:rPr>
          <w:rFonts w:ascii="Times New Roman" w:hAnsi="Times New Roman"/>
        </w:rPr>
      </w:pPr>
      <w:r w:rsidRPr="000E7921">
        <w:rPr>
          <w:rFonts w:ascii="Times New Roman" w:hAnsi="Times New Roman"/>
        </w:rPr>
        <w:lastRenderedPageBreak/>
        <w:t>9- Personel ve Şube Sayısına, Bankanın Hizmet Türü ve Faaliyet Konularına İlişkin Açıklamalar ve Bunlar Esas Alınarak Bankanın Sektördeki Konumunun Değerlendirmesi</w:t>
      </w:r>
      <w:bookmarkEnd w:id="12"/>
    </w:p>
    <w:p w:rsidR="00125851" w:rsidRPr="000E7921" w:rsidRDefault="00125851">
      <w:pPr>
        <w:pStyle w:val="BodyTextIndent3"/>
        <w:spacing w:before="0" w:line="240" w:lineRule="auto"/>
        <w:ind w:firstLine="0"/>
        <w:rPr>
          <w:color w:val="auto"/>
          <w:sz w:val="26"/>
          <w:szCs w:val="24"/>
        </w:rPr>
      </w:pPr>
    </w:p>
    <w:p w:rsidR="00125851" w:rsidRPr="000E7921" w:rsidRDefault="00125851">
      <w:pPr>
        <w:pStyle w:val="BodyTextIndent"/>
        <w:rPr>
          <w:szCs w:val="24"/>
          <w:lang w:val="tr-TR"/>
        </w:rPr>
      </w:pPr>
      <w:r w:rsidRPr="000E7921">
        <w:rPr>
          <w:szCs w:val="24"/>
          <w:lang w:val="tr-TR"/>
        </w:rPr>
        <w:t xml:space="preserve">Bankanın personel sayısı </w:t>
      </w:r>
      <w:r w:rsidR="00DB0166" w:rsidRPr="000E7921">
        <w:rPr>
          <w:szCs w:val="24"/>
          <w:lang w:val="tr-TR"/>
        </w:rPr>
        <w:t>2</w:t>
      </w:r>
      <w:r w:rsidR="00F25223">
        <w:rPr>
          <w:szCs w:val="24"/>
          <w:lang w:val="tr-TR"/>
        </w:rPr>
        <w:t>20</w:t>
      </w:r>
      <w:r w:rsidRPr="000E7921">
        <w:rPr>
          <w:szCs w:val="24"/>
          <w:lang w:val="tr-TR"/>
        </w:rPr>
        <w:t xml:space="preserve"> olup şubesi bulunmamakta, Banka genel müdürlük olarak faaliyetlerini sürdürmektedir. Bankanın hizmet türü ve faaliyet alanlarına ilişkin açıklamalarda rapor dönemi içerisinde bir değişiklik meydana gelmemiştir.</w:t>
      </w:r>
    </w:p>
    <w:p w:rsidR="00125851" w:rsidRPr="000E7921" w:rsidRDefault="00125851">
      <w:pPr>
        <w:pStyle w:val="BodyTextIndent3"/>
        <w:spacing w:before="0" w:line="240" w:lineRule="auto"/>
        <w:ind w:firstLine="0"/>
        <w:rPr>
          <w:b/>
          <w:sz w:val="26"/>
          <w:szCs w:val="24"/>
        </w:rPr>
      </w:pPr>
    </w:p>
    <w:p w:rsidR="00125851" w:rsidRPr="000E7921" w:rsidRDefault="00125851">
      <w:pPr>
        <w:pStyle w:val="Heading3"/>
        <w:spacing w:line="360" w:lineRule="auto"/>
        <w:rPr>
          <w:rFonts w:ascii="Times New Roman" w:hAnsi="Times New Roman"/>
        </w:rPr>
      </w:pPr>
      <w:bookmarkStart w:id="13" w:name="_Toc230056478"/>
      <w:r w:rsidRPr="000E7921">
        <w:rPr>
          <w:rFonts w:ascii="Times New Roman" w:hAnsi="Times New Roman"/>
        </w:rPr>
        <w:t>10- Yeni Hizmet ve Faaliyetlerle İlgili Olarak Araştırma Geliştirme Uygulamalarına İlişkin Bilgiler</w:t>
      </w:r>
      <w:bookmarkEnd w:id="13"/>
    </w:p>
    <w:p w:rsidR="00125851" w:rsidRPr="000E7921" w:rsidRDefault="00125851">
      <w:pPr>
        <w:pStyle w:val="Title"/>
        <w:ind w:left="180" w:firstLine="0"/>
        <w:jc w:val="both"/>
        <w:rPr>
          <w:sz w:val="26"/>
          <w:szCs w:val="24"/>
        </w:rPr>
      </w:pPr>
    </w:p>
    <w:p w:rsidR="00125851" w:rsidRPr="000E7921" w:rsidRDefault="00125851">
      <w:pPr>
        <w:pStyle w:val="Title"/>
        <w:spacing w:line="360" w:lineRule="auto"/>
        <w:ind w:firstLine="708"/>
        <w:jc w:val="both"/>
        <w:rPr>
          <w:b w:val="0"/>
          <w:sz w:val="26"/>
          <w:szCs w:val="24"/>
        </w:rPr>
      </w:pPr>
      <w:r w:rsidRPr="000E7921">
        <w:rPr>
          <w:b w:val="0"/>
          <w:color w:val="auto"/>
          <w:sz w:val="26"/>
          <w:szCs w:val="24"/>
        </w:rPr>
        <w:t>Rapor döneminde herhangi bir değişiklik olmamıştır.</w:t>
      </w:r>
    </w:p>
    <w:p w:rsidR="00125851" w:rsidRPr="000E7921" w:rsidRDefault="00125851">
      <w:pPr>
        <w:pStyle w:val="Title"/>
        <w:ind w:firstLine="180"/>
        <w:jc w:val="both"/>
        <w:rPr>
          <w:sz w:val="26"/>
          <w:szCs w:val="24"/>
        </w:rPr>
      </w:pPr>
    </w:p>
    <w:p w:rsidR="00125851" w:rsidRPr="000E7921" w:rsidRDefault="00125851">
      <w:pPr>
        <w:pStyle w:val="Heading3"/>
        <w:spacing w:line="360" w:lineRule="auto"/>
        <w:jc w:val="both"/>
        <w:rPr>
          <w:rFonts w:ascii="Times New Roman" w:hAnsi="Times New Roman"/>
        </w:rPr>
      </w:pPr>
      <w:bookmarkStart w:id="14" w:name="_Toc230056479"/>
      <w:r w:rsidRPr="000E7921">
        <w:rPr>
          <w:rFonts w:ascii="Times New Roman" w:hAnsi="Times New Roman"/>
        </w:rPr>
        <w:t xml:space="preserve">11- Yönetim Kurulu Başkan ve Üyeleri İle Genel Müdür ve Yardımcılarının Ad </w:t>
      </w:r>
      <w:r w:rsidR="003049D0" w:rsidRPr="000E7921">
        <w:rPr>
          <w:rFonts w:ascii="Times New Roman" w:hAnsi="Times New Roman"/>
        </w:rPr>
        <w:t>v</w:t>
      </w:r>
      <w:r w:rsidRPr="000E7921">
        <w:rPr>
          <w:rFonts w:ascii="Times New Roman" w:hAnsi="Times New Roman"/>
        </w:rPr>
        <w:t>e Soyadları, Görev Süreleri, Sorumlu Oldukları Alanlar, Öğrenim Durumları, Mesleki Deneyimleri</w:t>
      </w:r>
      <w:bookmarkEnd w:id="14"/>
    </w:p>
    <w:p w:rsidR="00125851" w:rsidRPr="000E7921" w:rsidRDefault="00125851">
      <w:pPr>
        <w:pStyle w:val="BodyTextIndent3"/>
        <w:spacing w:before="0" w:line="360" w:lineRule="auto"/>
        <w:ind w:left="547" w:firstLine="173"/>
        <w:rPr>
          <w:color w:val="auto"/>
          <w:sz w:val="26"/>
          <w:szCs w:val="24"/>
        </w:rPr>
      </w:pPr>
    </w:p>
    <w:p w:rsidR="00125851" w:rsidRPr="000E7921" w:rsidRDefault="00125851">
      <w:pPr>
        <w:pStyle w:val="BodyTextIndent3"/>
        <w:spacing w:before="0" w:line="360" w:lineRule="auto"/>
        <w:ind w:left="0" w:firstLine="720"/>
        <w:rPr>
          <w:b/>
          <w:sz w:val="26"/>
          <w:szCs w:val="24"/>
        </w:rPr>
      </w:pPr>
      <w:r w:rsidRPr="000E7921">
        <w:rPr>
          <w:color w:val="auto"/>
          <w:sz w:val="26"/>
          <w:szCs w:val="24"/>
        </w:rPr>
        <w:t xml:space="preserve">Detaylı bilgi yayınlanmış olan 1 </w:t>
      </w:r>
      <w:r w:rsidR="00DB0166" w:rsidRPr="000E7921">
        <w:rPr>
          <w:color w:val="auto"/>
          <w:sz w:val="26"/>
          <w:szCs w:val="24"/>
        </w:rPr>
        <w:t xml:space="preserve">Ocak – </w:t>
      </w:r>
      <w:r w:rsidR="009E7A7C" w:rsidRPr="000E7921">
        <w:rPr>
          <w:color w:val="auto"/>
          <w:sz w:val="26"/>
          <w:szCs w:val="24"/>
        </w:rPr>
        <w:t>3</w:t>
      </w:r>
      <w:r w:rsidR="000E7921" w:rsidRPr="000E7921">
        <w:rPr>
          <w:color w:val="auto"/>
          <w:sz w:val="26"/>
          <w:szCs w:val="24"/>
        </w:rPr>
        <w:t>0</w:t>
      </w:r>
      <w:r w:rsidR="009E7A7C" w:rsidRPr="000E7921">
        <w:rPr>
          <w:color w:val="auto"/>
          <w:sz w:val="26"/>
          <w:szCs w:val="24"/>
        </w:rPr>
        <w:t xml:space="preserve"> </w:t>
      </w:r>
      <w:r w:rsidR="000E7921" w:rsidRPr="000E7921">
        <w:rPr>
          <w:color w:val="auto"/>
          <w:sz w:val="26"/>
          <w:szCs w:val="24"/>
        </w:rPr>
        <w:t>Haziran 2012</w:t>
      </w:r>
      <w:r w:rsidRPr="000E7921">
        <w:rPr>
          <w:color w:val="auto"/>
          <w:sz w:val="26"/>
          <w:szCs w:val="24"/>
        </w:rPr>
        <w:t xml:space="preserve"> ara dönemine ait </w:t>
      </w:r>
      <w:proofErr w:type="gramStart"/>
      <w:r w:rsidRPr="000E7921">
        <w:rPr>
          <w:color w:val="auto"/>
          <w:sz w:val="26"/>
          <w:szCs w:val="24"/>
        </w:rPr>
        <w:t>konsolide</w:t>
      </w:r>
      <w:proofErr w:type="gramEnd"/>
      <w:r w:rsidRPr="000E7921">
        <w:rPr>
          <w:color w:val="auto"/>
          <w:sz w:val="26"/>
          <w:szCs w:val="24"/>
        </w:rPr>
        <w:t xml:space="preserve"> olmayan Bağımsız Denetim raporunda mevcuttur.</w:t>
      </w:r>
    </w:p>
    <w:p w:rsidR="00125851" w:rsidRPr="000E7921" w:rsidRDefault="00125851">
      <w:pPr>
        <w:pStyle w:val="BodyTextIndent3"/>
        <w:spacing w:before="0" w:line="240" w:lineRule="auto"/>
        <w:rPr>
          <w:b/>
          <w:iCs w:val="0"/>
          <w:color w:val="auto"/>
          <w:sz w:val="26"/>
          <w:szCs w:val="26"/>
        </w:rPr>
      </w:pPr>
    </w:p>
    <w:p w:rsidR="00125851" w:rsidRPr="000E7921" w:rsidRDefault="00125851">
      <w:pPr>
        <w:pStyle w:val="Heading3"/>
        <w:rPr>
          <w:rFonts w:ascii="Times New Roman" w:hAnsi="Times New Roman"/>
        </w:rPr>
      </w:pPr>
      <w:bookmarkStart w:id="15" w:name="_Toc230056480"/>
      <w:r w:rsidRPr="000E7921">
        <w:rPr>
          <w:rFonts w:ascii="Times New Roman" w:hAnsi="Times New Roman"/>
        </w:rPr>
        <w:t>12- Denetçilerin Görev Süreleri ve Mesleki Deneyimleri</w:t>
      </w:r>
      <w:bookmarkEnd w:id="15"/>
    </w:p>
    <w:p w:rsidR="00125851" w:rsidRPr="000E7921" w:rsidRDefault="00125851">
      <w:pPr>
        <w:pStyle w:val="BodyTextIndent3"/>
        <w:spacing w:before="0" w:line="360" w:lineRule="auto"/>
        <w:ind w:left="0" w:firstLine="708"/>
        <w:rPr>
          <w:color w:val="auto"/>
          <w:sz w:val="26"/>
          <w:szCs w:val="24"/>
        </w:rPr>
      </w:pPr>
    </w:p>
    <w:p w:rsidR="00125851" w:rsidRPr="000E7921" w:rsidRDefault="00125851">
      <w:pPr>
        <w:pStyle w:val="BodyTextIndent3"/>
        <w:spacing w:before="0" w:line="360" w:lineRule="auto"/>
        <w:ind w:left="0" w:firstLine="708"/>
        <w:rPr>
          <w:sz w:val="26"/>
          <w:szCs w:val="24"/>
        </w:rPr>
      </w:pPr>
      <w:r w:rsidRPr="000E7921">
        <w:rPr>
          <w:color w:val="auto"/>
          <w:sz w:val="26"/>
          <w:szCs w:val="24"/>
        </w:rPr>
        <w:t xml:space="preserve">Detaylı bilgi yayınlanmış olan 1 </w:t>
      </w:r>
      <w:r w:rsidR="00DB0166" w:rsidRPr="000E7921">
        <w:rPr>
          <w:color w:val="auto"/>
          <w:sz w:val="26"/>
          <w:szCs w:val="24"/>
        </w:rPr>
        <w:t xml:space="preserve">Ocak – </w:t>
      </w:r>
      <w:r w:rsidR="009E7A7C" w:rsidRPr="000E7921">
        <w:rPr>
          <w:color w:val="auto"/>
          <w:sz w:val="26"/>
          <w:szCs w:val="24"/>
        </w:rPr>
        <w:t>3</w:t>
      </w:r>
      <w:r w:rsidR="000E7921" w:rsidRPr="000E7921">
        <w:rPr>
          <w:color w:val="auto"/>
          <w:sz w:val="26"/>
          <w:szCs w:val="24"/>
        </w:rPr>
        <w:t>0</w:t>
      </w:r>
      <w:r w:rsidR="009E7A7C" w:rsidRPr="000E7921">
        <w:rPr>
          <w:color w:val="auto"/>
          <w:sz w:val="26"/>
          <w:szCs w:val="24"/>
        </w:rPr>
        <w:t xml:space="preserve"> </w:t>
      </w:r>
      <w:r w:rsidR="000E7921" w:rsidRPr="000E7921">
        <w:rPr>
          <w:color w:val="auto"/>
          <w:sz w:val="26"/>
          <w:szCs w:val="24"/>
        </w:rPr>
        <w:t>Haziran 2012</w:t>
      </w:r>
      <w:r w:rsidRPr="000E7921">
        <w:rPr>
          <w:color w:val="auto"/>
          <w:sz w:val="26"/>
          <w:szCs w:val="24"/>
        </w:rPr>
        <w:t xml:space="preserve"> ara dönemine ait </w:t>
      </w:r>
      <w:proofErr w:type="gramStart"/>
      <w:r w:rsidRPr="000E7921">
        <w:rPr>
          <w:color w:val="auto"/>
          <w:sz w:val="26"/>
          <w:szCs w:val="24"/>
        </w:rPr>
        <w:t>konsolide</w:t>
      </w:r>
      <w:proofErr w:type="gramEnd"/>
      <w:r w:rsidRPr="000E7921">
        <w:rPr>
          <w:color w:val="auto"/>
          <w:sz w:val="26"/>
          <w:szCs w:val="24"/>
        </w:rPr>
        <w:t xml:space="preserve"> olmayan Bağımsız Denetim raporunda mevcuttur.</w:t>
      </w:r>
    </w:p>
    <w:p w:rsidR="00125851" w:rsidRPr="000E7921" w:rsidRDefault="00125851">
      <w:pPr>
        <w:rPr>
          <w:lang w:val="tr-TR"/>
        </w:rPr>
      </w:pPr>
    </w:p>
    <w:p w:rsidR="00125851" w:rsidRPr="000E7921" w:rsidRDefault="00125851">
      <w:pPr>
        <w:rPr>
          <w:lang w:val="tr-TR"/>
        </w:rPr>
      </w:pPr>
    </w:p>
    <w:p w:rsidR="00125851" w:rsidRPr="000E7921" w:rsidRDefault="00125851">
      <w:pPr>
        <w:rPr>
          <w:lang w:val="tr-TR"/>
        </w:rPr>
      </w:pPr>
    </w:p>
    <w:p w:rsidR="00125851" w:rsidRPr="000E7921" w:rsidRDefault="00125851">
      <w:pPr>
        <w:rPr>
          <w:lang w:val="tr-TR"/>
        </w:rPr>
      </w:pPr>
    </w:p>
    <w:p w:rsidR="00125851" w:rsidRPr="000E7921" w:rsidRDefault="00125851">
      <w:pPr>
        <w:rPr>
          <w:lang w:val="tr-TR"/>
        </w:rPr>
      </w:pPr>
    </w:p>
    <w:p w:rsidR="00125851" w:rsidRPr="000E7921" w:rsidRDefault="00125851">
      <w:pPr>
        <w:rPr>
          <w:lang w:val="tr-TR"/>
        </w:rPr>
      </w:pPr>
    </w:p>
    <w:p w:rsidR="00F04B66" w:rsidRPr="000E7921" w:rsidRDefault="00F04B66" w:rsidP="00F04B66">
      <w:pPr>
        <w:pStyle w:val="Heading3"/>
        <w:spacing w:line="360" w:lineRule="auto"/>
        <w:jc w:val="both"/>
        <w:rPr>
          <w:rFonts w:ascii="Times New Roman" w:hAnsi="Times New Roman"/>
          <w:bCs/>
        </w:rPr>
      </w:pPr>
      <w:bookmarkStart w:id="16" w:name="_Toc230056481"/>
      <w:proofErr w:type="gramStart"/>
      <w:r w:rsidRPr="000E7921">
        <w:rPr>
          <w:rFonts w:ascii="Times New Roman" w:hAnsi="Times New Roman"/>
          <w:bCs/>
        </w:rPr>
        <w:lastRenderedPageBreak/>
        <w:t>13- Kredi komitesi ve Bankaların İç Sistemleri Hakkında Yönetmelik uyarınca risk yönetim sistemleri çerçevesinde Yönetim Kurulu’na bağlı olan veya ona yardımcı olmak üzere kurulmuş olan komitelerin faaliyetleri ile bu komitelerde görev alan başkan ve üyelerin ad ve soyadları ve asli görevleri ile Yönetim Kurulu ve komite üyelerinin ilgili toplantılara katılımları hakkında bilgiler</w:t>
      </w:r>
      <w:bookmarkEnd w:id="16"/>
      <w:proofErr w:type="gramEnd"/>
    </w:p>
    <w:p w:rsidR="00FF0128" w:rsidRPr="000E7921" w:rsidRDefault="00FF0128" w:rsidP="00FF0128">
      <w:pPr>
        <w:rPr>
          <w:lang w:val="tr-TR"/>
        </w:rPr>
      </w:pPr>
    </w:p>
    <w:p w:rsidR="007D0E87" w:rsidRPr="000E7921" w:rsidRDefault="00086E4E" w:rsidP="007D0E87">
      <w:pPr>
        <w:pStyle w:val="BodyTextIndent3"/>
        <w:spacing w:before="0" w:line="360" w:lineRule="auto"/>
        <w:ind w:left="0" w:firstLine="708"/>
        <w:rPr>
          <w:color w:val="auto"/>
          <w:sz w:val="26"/>
          <w:szCs w:val="24"/>
        </w:rPr>
      </w:pPr>
      <w:bookmarkStart w:id="17" w:name="_Toc230056482"/>
      <w:r w:rsidRPr="000E7921">
        <w:rPr>
          <w:color w:val="auto"/>
          <w:sz w:val="26"/>
          <w:szCs w:val="24"/>
        </w:rPr>
        <w:t xml:space="preserve">Bankamız Yönetim Kurulunun </w:t>
      </w:r>
      <w:proofErr w:type="gramStart"/>
      <w:r w:rsidRPr="000E7921">
        <w:rPr>
          <w:color w:val="auto"/>
          <w:sz w:val="26"/>
          <w:szCs w:val="24"/>
        </w:rPr>
        <w:t>0</w:t>
      </w:r>
      <w:r w:rsidR="007D0E87" w:rsidRPr="000E7921">
        <w:rPr>
          <w:color w:val="auto"/>
          <w:sz w:val="26"/>
          <w:szCs w:val="24"/>
        </w:rPr>
        <w:t>5</w:t>
      </w:r>
      <w:r w:rsidRPr="000E7921">
        <w:rPr>
          <w:color w:val="auto"/>
          <w:sz w:val="26"/>
          <w:szCs w:val="24"/>
        </w:rPr>
        <w:t>/0</w:t>
      </w:r>
      <w:r w:rsidR="007D0E87" w:rsidRPr="000E7921">
        <w:rPr>
          <w:color w:val="auto"/>
          <w:sz w:val="26"/>
          <w:szCs w:val="24"/>
        </w:rPr>
        <w:t>4</w:t>
      </w:r>
      <w:r w:rsidRPr="000E7921">
        <w:rPr>
          <w:color w:val="auto"/>
          <w:sz w:val="26"/>
          <w:szCs w:val="24"/>
        </w:rPr>
        <w:t>/201</w:t>
      </w:r>
      <w:r w:rsidR="007D0E87" w:rsidRPr="000E7921">
        <w:rPr>
          <w:color w:val="auto"/>
          <w:sz w:val="26"/>
          <w:szCs w:val="24"/>
        </w:rPr>
        <w:t>2</w:t>
      </w:r>
      <w:proofErr w:type="gramEnd"/>
      <w:r w:rsidRPr="000E7921">
        <w:rPr>
          <w:color w:val="auto"/>
          <w:sz w:val="26"/>
          <w:szCs w:val="24"/>
        </w:rPr>
        <w:t xml:space="preserve"> tarih ve 2</w:t>
      </w:r>
      <w:r w:rsidR="007D0E87" w:rsidRPr="000E7921">
        <w:rPr>
          <w:color w:val="auto"/>
          <w:sz w:val="26"/>
          <w:szCs w:val="24"/>
        </w:rPr>
        <w:t>31</w:t>
      </w:r>
      <w:r w:rsidRPr="000E7921">
        <w:rPr>
          <w:color w:val="auto"/>
          <w:sz w:val="26"/>
          <w:szCs w:val="24"/>
        </w:rPr>
        <w:t xml:space="preserve"> sayılı toplantısında; </w:t>
      </w:r>
      <w:r w:rsidR="007D0E87" w:rsidRPr="000E7921">
        <w:rPr>
          <w:color w:val="auto"/>
          <w:sz w:val="26"/>
          <w:szCs w:val="24"/>
        </w:rPr>
        <w:t xml:space="preserve">Denetim Komitesi Başkanlığına Adalet Polat, Denetim Komitesi üyeliğine </w:t>
      </w:r>
      <w:proofErr w:type="spellStart"/>
      <w:r w:rsidR="007D0E87" w:rsidRPr="000E7921">
        <w:rPr>
          <w:color w:val="auto"/>
          <w:sz w:val="26"/>
          <w:szCs w:val="24"/>
        </w:rPr>
        <w:t>Serhad</w:t>
      </w:r>
      <w:proofErr w:type="spellEnd"/>
      <w:r w:rsidR="007D0E87" w:rsidRPr="000E7921">
        <w:rPr>
          <w:color w:val="auto"/>
          <w:sz w:val="26"/>
          <w:szCs w:val="24"/>
        </w:rPr>
        <w:t xml:space="preserve"> </w:t>
      </w:r>
      <w:proofErr w:type="spellStart"/>
      <w:r w:rsidR="007D0E87" w:rsidRPr="000E7921">
        <w:rPr>
          <w:color w:val="auto"/>
          <w:sz w:val="26"/>
          <w:szCs w:val="24"/>
        </w:rPr>
        <w:t>Satoğlu</w:t>
      </w:r>
      <w:proofErr w:type="spellEnd"/>
      <w:r w:rsidR="007D0E87" w:rsidRPr="000E7921">
        <w:rPr>
          <w:color w:val="auto"/>
          <w:sz w:val="26"/>
          <w:szCs w:val="24"/>
        </w:rPr>
        <w:t xml:space="preserve">, Kredi Komitesi Başkanlığına Murat Ulus, Kredi Komitesi asil üyeliklerine, Mustafa Kemal Yılmaz ve Hüseyin </w:t>
      </w:r>
      <w:proofErr w:type="spellStart"/>
      <w:r w:rsidR="007D0E87" w:rsidRPr="000E7921">
        <w:rPr>
          <w:color w:val="auto"/>
          <w:sz w:val="26"/>
          <w:szCs w:val="24"/>
        </w:rPr>
        <w:t>Kelezoğlu</w:t>
      </w:r>
      <w:proofErr w:type="spellEnd"/>
      <w:r w:rsidR="007D0E87" w:rsidRPr="000E7921">
        <w:rPr>
          <w:color w:val="auto"/>
          <w:sz w:val="26"/>
          <w:szCs w:val="24"/>
        </w:rPr>
        <w:t xml:space="preserve">, Kredi Komitesi yedek üyeliklerine ise Güzide Meltem </w:t>
      </w:r>
      <w:proofErr w:type="spellStart"/>
      <w:r w:rsidR="007D0E87" w:rsidRPr="000E7921">
        <w:rPr>
          <w:color w:val="auto"/>
          <w:sz w:val="26"/>
          <w:szCs w:val="24"/>
        </w:rPr>
        <w:t>Kökden</w:t>
      </w:r>
      <w:proofErr w:type="spellEnd"/>
      <w:r w:rsidR="007D0E87" w:rsidRPr="000E7921">
        <w:rPr>
          <w:color w:val="auto"/>
          <w:sz w:val="26"/>
          <w:szCs w:val="24"/>
        </w:rPr>
        <w:t xml:space="preserve"> ve Reşat Karabıyık seçilmiştir.</w:t>
      </w:r>
    </w:p>
    <w:p w:rsidR="00086E4E" w:rsidRPr="000E7921" w:rsidRDefault="00086E4E" w:rsidP="00086E4E">
      <w:pPr>
        <w:pStyle w:val="BodyText"/>
        <w:spacing w:line="360" w:lineRule="auto"/>
        <w:rPr>
          <w:rFonts w:eastAsiaTheme="minorHAnsi"/>
          <w:sz w:val="26"/>
          <w:szCs w:val="21"/>
          <w:lang w:val="tr-TR"/>
        </w:rPr>
      </w:pPr>
    </w:p>
    <w:p w:rsidR="00125851" w:rsidRPr="000E7921" w:rsidRDefault="00125851" w:rsidP="00086E4E">
      <w:pPr>
        <w:pStyle w:val="BodyText"/>
        <w:spacing w:line="360" w:lineRule="auto"/>
        <w:rPr>
          <w:b/>
          <w:bCs/>
          <w:lang w:val="tr-TR"/>
        </w:rPr>
      </w:pPr>
      <w:r w:rsidRPr="000E7921">
        <w:rPr>
          <w:b/>
          <w:bCs/>
          <w:lang w:val="tr-TR"/>
        </w:rPr>
        <w:t>14- İnsan Kaynakları Uygulamalarına İlişkin Bilgiler</w:t>
      </w:r>
      <w:bookmarkEnd w:id="17"/>
    </w:p>
    <w:p w:rsidR="00125851" w:rsidRPr="000E7921" w:rsidRDefault="00125851">
      <w:pPr>
        <w:pStyle w:val="BodyTextIndent3"/>
        <w:spacing w:before="0" w:line="240" w:lineRule="auto"/>
        <w:rPr>
          <w:b/>
          <w:sz w:val="26"/>
          <w:szCs w:val="24"/>
        </w:rPr>
      </w:pPr>
    </w:p>
    <w:p w:rsidR="00125851" w:rsidRPr="000E7921" w:rsidRDefault="00125851">
      <w:pPr>
        <w:pStyle w:val="BodyText"/>
        <w:spacing w:line="360" w:lineRule="auto"/>
        <w:ind w:firstLine="708"/>
        <w:rPr>
          <w:sz w:val="26"/>
          <w:lang w:val="tr-TR"/>
        </w:rPr>
      </w:pPr>
      <w:r w:rsidRPr="00520981">
        <w:rPr>
          <w:sz w:val="26"/>
          <w:lang w:val="tr-TR"/>
        </w:rPr>
        <w:t>Rapor döneminde herhangi bir değişiklik olmamıştır.</w:t>
      </w:r>
    </w:p>
    <w:p w:rsidR="00125851" w:rsidRPr="000E7921" w:rsidRDefault="00125851">
      <w:pPr>
        <w:pStyle w:val="Heading3"/>
        <w:rPr>
          <w:rFonts w:ascii="Times New Roman" w:hAnsi="Times New Roman"/>
          <w:bCs/>
        </w:rPr>
      </w:pPr>
      <w:bookmarkStart w:id="18" w:name="_Toc230056483"/>
      <w:r w:rsidRPr="000E7921">
        <w:rPr>
          <w:rFonts w:ascii="Times New Roman" w:hAnsi="Times New Roman"/>
          <w:bCs/>
        </w:rPr>
        <w:t xml:space="preserve">15- Bankanın </w:t>
      </w:r>
      <w:proofErr w:type="gramStart"/>
      <w:r w:rsidRPr="000E7921">
        <w:rPr>
          <w:rFonts w:ascii="Times New Roman" w:hAnsi="Times New Roman"/>
          <w:bCs/>
        </w:rPr>
        <w:t>Dahil</w:t>
      </w:r>
      <w:proofErr w:type="gramEnd"/>
      <w:r w:rsidRPr="000E7921">
        <w:rPr>
          <w:rFonts w:ascii="Times New Roman" w:hAnsi="Times New Roman"/>
          <w:bCs/>
        </w:rPr>
        <w:t xml:space="preserve"> Olduğu Risk Grubu İle Yaptığı İşlemlere İlişkin Bilgiler</w:t>
      </w:r>
      <w:bookmarkEnd w:id="18"/>
    </w:p>
    <w:p w:rsidR="00125851" w:rsidRPr="000E7921" w:rsidRDefault="00125851">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p w:rsidR="00125851" w:rsidRPr="000E7921" w:rsidRDefault="00125851">
      <w:pPr>
        <w:pStyle w:val="BodyText"/>
        <w:spacing w:line="360" w:lineRule="auto"/>
        <w:ind w:firstLine="720"/>
        <w:rPr>
          <w:sz w:val="26"/>
          <w:lang w:val="tr-TR"/>
        </w:rPr>
      </w:pPr>
      <w:proofErr w:type="spellStart"/>
      <w:r w:rsidRPr="000E7921">
        <w:rPr>
          <w:sz w:val="26"/>
          <w:lang w:val="tr-TR"/>
        </w:rPr>
        <w:t>Takasbank’ın</w:t>
      </w:r>
      <w:proofErr w:type="spellEnd"/>
      <w:r w:rsidRPr="000E7921">
        <w:rPr>
          <w:sz w:val="26"/>
          <w:lang w:val="tr-TR"/>
        </w:rPr>
        <w:t xml:space="preserve"> </w:t>
      </w:r>
      <w:proofErr w:type="gramStart"/>
      <w:r w:rsidRPr="000E7921">
        <w:rPr>
          <w:sz w:val="26"/>
          <w:lang w:val="tr-TR"/>
        </w:rPr>
        <w:t>dahil</w:t>
      </w:r>
      <w:proofErr w:type="gramEnd"/>
      <w:r w:rsidRPr="000E7921">
        <w:rPr>
          <w:sz w:val="26"/>
          <w:lang w:val="tr-TR"/>
        </w:rPr>
        <w:t xml:space="preserve"> olduğu risk grubu ile yaptığı işlemler kapsamında, Banka’nın en büyük ortağı konumunda olan İstanbul Menkul Kıymetler Borsası (İMKB) ve Bankamız Yönetim Kurulu üyelerinin, yönetim kurulu üyesi ya da genel müdürü oldukları kuruluşlar ile yapılan işlemler dikkate alınmaktadır. </w:t>
      </w:r>
      <w:r w:rsidR="009E7A7C" w:rsidRPr="000E7921">
        <w:rPr>
          <w:sz w:val="26"/>
          <w:lang w:val="tr-TR"/>
        </w:rPr>
        <w:t>3</w:t>
      </w:r>
      <w:r w:rsidR="000E7921" w:rsidRPr="000E7921">
        <w:rPr>
          <w:sz w:val="26"/>
          <w:lang w:val="tr-TR"/>
        </w:rPr>
        <w:t>0</w:t>
      </w:r>
      <w:r w:rsidR="009E7A7C" w:rsidRPr="000E7921">
        <w:rPr>
          <w:sz w:val="26"/>
          <w:lang w:val="tr-TR"/>
        </w:rPr>
        <w:t xml:space="preserve"> </w:t>
      </w:r>
      <w:r w:rsidR="000E7921" w:rsidRPr="000E7921">
        <w:rPr>
          <w:sz w:val="26"/>
          <w:lang w:val="tr-TR"/>
        </w:rPr>
        <w:t>Haziran 2012</w:t>
      </w:r>
      <w:r w:rsidRPr="000E7921">
        <w:rPr>
          <w:sz w:val="26"/>
          <w:lang w:val="tr-TR"/>
        </w:rPr>
        <w:t xml:space="preserve"> tarihi itibariyle </w:t>
      </w:r>
      <w:proofErr w:type="spellStart"/>
      <w:r w:rsidRPr="000E7921">
        <w:rPr>
          <w:sz w:val="26"/>
          <w:lang w:val="tr-TR"/>
        </w:rPr>
        <w:t>Takasbank’ın</w:t>
      </w:r>
      <w:proofErr w:type="spellEnd"/>
      <w:r w:rsidRPr="000E7921">
        <w:rPr>
          <w:sz w:val="26"/>
          <w:lang w:val="tr-TR"/>
        </w:rPr>
        <w:t xml:space="preserve"> bilançosunun “</w:t>
      </w:r>
      <w:r w:rsidR="007D0E87" w:rsidRPr="000E7921">
        <w:rPr>
          <w:sz w:val="26"/>
          <w:lang w:val="tr-TR"/>
        </w:rPr>
        <w:t>Muhtelif Borçlar</w:t>
      </w:r>
      <w:r w:rsidRPr="000E7921">
        <w:rPr>
          <w:sz w:val="26"/>
          <w:lang w:val="tr-TR"/>
        </w:rPr>
        <w:t xml:space="preserve">” hesap grubunda, </w:t>
      </w:r>
      <w:r w:rsidR="00EC24C3" w:rsidRPr="000E7921">
        <w:rPr>
          <w:sz w:val="26"/>
          <w:lang w:val="tr-TR"/>
        </w:rPr>
        <w:t>5</w:t>
      </w:r>
      <w:r w:rsidR="00D37639">
        <w:rPr>
          <w:sz w:val="26"/>
          <w:lang w:val="tr-TR"/>
        </w:rPr>
        <w:t>9</w:t>
      </w:r>
      <w:r w:rsidR="00DB03CC" w:rsidRPr="000E7921">
        <w:rPr>
          <w:sz w:val="26"/>
          <w:lang w:val="tr-TR"/>
        </w:rPr>
        <w:t>,</w:t>
      </w:r>
      <w:r w:rsidR="00D37639">
        <w:rPr>
          <w:sz w:val="26"/>
          <w:lang w:val="tr-TR"/>
        </w:rPr>
        <w:t>536</w:t>
      </w:r>
      <w:r w:rsidRPr="000E7921">
        <w:rPr>
          <w:sz w:val="26"/>
          <w:lang w:val="tr-TR"/>
        </w:rPr>
        <w:t xml:space="preserve"> Bin</w:t>
      </w:r>
      <w:r w:rsidR="000822EC" w:rsidRPr="000E7921">
        <w:rPr>
          <w:sz w:val="26"/>
          <w:lang w:val="tr-TR"/>
        </w:rPr>
        <w:t xml:space="preserve"> </w:t>
      </w:r>
      <w:r w:rsidR="000E7921" w:rsidRPr="000E7921">
        <w:rPr>
          <w:sz w:val="26"/>
          <w:lang w:val="tr-TR"/>
        </w:rPr>
        <w:t>TL</w:t>
      </w:r>
      <w:r w:rsidRPr="000E7921">
        <w:rPr>
          <w:sz w:val="26"/>
          <w:lang w:val="tr-TR"/>
        </w:rPr>
        <w:t xml:space="preserve"> tutarında Hisse Senedi Garanti Fonu ve </w:t>
      </w:r>
      <w:r w:rsidR="007D0E87" w:rsidRPr="000E7921">
        <w:rPr>
          <w:sz w:val="26"/>
          <w:lang w:val="tr-TR"/>
        </w:rPr>
        <w:t>7</w:t>
      </w:r>
      <w:r w:rsidR="00D37639">
        <w:rPr>
          <w:sz w:val="26"/>
          <w:lang w:val="tr-TR"/>
        </w:rPr>
        <w:t>1</w:t>
      </w:r>
      <w:r w:rsidR="00DB03CC" w:rsidRPr="000E7921">
        <w:rPr>
          <w:sz w:val="26"/>
          <w:lang w:val="tr-TR"/>
        </w:rPr>
        <w:t>,</w:t>
      </w:r>
      <w:r w:rsidR="00D37639">
        <w:rPr>
          <w:sz w:val="26"/>
          <w:lang w:val="tr-TR"/>
        </w:rPr>
        <w:t>554</w:t>
      </w:r>
      <w:r w:rsidRPr="000E7921">
        <w:rPr>
          <w:sz w:val="26"/>
          <w:lang w:val="tr-TR"/>
        </w:rPr>
        <w:t xml:space="preserve"> Bin </w:t>
      </w:r>
      <w:r w:rsidR="000E7921" w:rsidRPr="000E7921">
        <w:rPr>
          <w:sz w:val="26"/>
          <w:lang w:val="tr-TR"/>
        </w:rPr>
        <w:t>TL</w:t>
      </w:r>
      <w:r w:rsidR="000822EC" w:rsidRPr="000E7921">
        <w:rPr>
          <w:sz w:val="26"/>
          <w:lang w:val="tr-TR"/>
        </w:rPr>
        <w:t xml:space="preserve"> </w:t>
      </w:r>
      <w:r w:rsidRPr="000E7921">
        <w:rPr>
          <w:sz w:val="26"/>
          <w:lang w:val="tr-TR"/>
        </w:rPr>
        <w:t>tutarında Tahvil Garanti Fonu mevcudu bulunmaktadır.</w:t>
      </w:r>
    </w:p>
    <w:tbl>
      <w:tblPr>
        <w:tblW w:w="9620" w:type="dxa"/>
        <w:tblInd w:w="103" w:type="dxa"/>
        <w:tblLook w:val="04A0" w:firstRow="1" w:lastRow="0" w:firstColumn="1" w:lastColumn="0" w:noHBand="0" w:noVBand="1"/>
      </w:tblPr>
      <w:tblGrid>
        <w:gridCol w:w="3046"/>
        <w:gridCol w:w="1100"/>
        <w:gridCol w:w="1051"/>
        <w:gridCol w:w="1102"/>
        <w:gridCol w:w="1176"/>
        <w:gridCol w:w="1076"/>
        <w:gridCol w:w="1069"/>
      </w:tblGrid>
      <w:tr w:rsidR="00AE2ED8" w:rsidRPr="000E7921" w:rsidTr="00E27E42">
        <w:trPr>
          <w:trHeight w:val="480"/>
        </w:trPr>
        <w:tc>
          <w:tcPr>
            <w:tcW w:w="304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AE2ED8" w:rsidRPr="000E7921" w:rsidRDefault="00AE2ED8" w:rsidP="00AE2ED8">
            <w:pPr>
              <w:rPr>
                <w:sz w:val="20"/>
                <w:szCs w:val="20"/>
                <w:lang w:val="tr-TR"/>
              </w:rPr>
            </w:pPr>
            <w:r w:rsidRPr="000E7921">
              <w:rPr>
                <w:sz w:val="20"/>
                <w:szCs w:val="20"/>
                <w:lang w:val="tr-TR"/>
              </w:rPr>
              <w:t xml:space="preserve">Bankanın </w:t>
            </w:r>
            <w:proofErr w:type="gramStart"/>
            <w:r w:rsidRPr="000E7921">
              <w:rPr>
                <w:sz w:val="20"/>
                <w:szCs w:val="20"/>
                <w:lang w:val="tr-TR"/>
              </w:rPr>
              <w:t>Dahil</w:t>
            </w:r>
            <w:proofErr w:type="gramEnd"/>
            <w:r w:rsidRPr="000E7921">
              <w:rPr>
                <w:sz w:val="20"/>
                <w:szCs w:val="20"/>
                <w:lang w:val="tr-TR"/>
              </w:rPr>
              <w:t xml:space="preserve"> Olduğu Risk Grubu </w:t>
            </w:r>
          </w:p>
        </w:tc>
        <w:tc>
          <w:tcPr>
            <w:tcW w:w="2151" w:type="dxa"/>
            <w:gridSpan w:val="2"/>
            <w:tcBorders>
              <w:top w:val="single" w:sz="4" w:space="0" w:color="auto"/>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İştirak, Bağlı Ortaklık ve Birlikte Kontrol Edilen Ortaklıklar </w:t>
            </w:r>
          </w:p>
        </w:tc>
        <w:tc>
          <w:tcPr>
            <w:tcW w:w="2278" w:type="dxa"/>
            <w:gridSpan w:val="2"/>
            <w:tcBorders>
              <w:top w:val="single" w:sz="4" w:space="0" w:color="auto"/>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Bankanın Doğrudan ve Dolaylı Ortakları </w:t>
            </w:r>
          </w:p>
        </w:tc>
        <w:tc>
          <w:tcPr>
            <w:tcW w:w="2145" w:type="dxa"/>
            <w:gridSpan w:val="2"/>
            <w:tcBorders>
              <w:top w:val="single" w:sz="4" w:space="0" w:color="auto"/>
              <w:left w:val="nil"/>
              <w:bottom w:val="single" w:sz="4" w:space="0" w:color="auto"/>
              <w:right w:val="single" w:sz="4" w:space="0" w:color="000000"/>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Risk Grubuna </w:t>
            </w:r>
            <w:proofErr w:type="gramStart"/>
            <w:r w:rsidRPr="000E7921">
              <w:rPr>
                <w:sz w:val="20"/>
                <w:szCs w:val="20"/>
                <w:lang w:val="tr-TR"/>
              </w:rPr>
              <w:t>Dahil</w:t>
            </w:r>
            <w:proofErr w:type="gramEnd"/>
            <w:r w:rsidRPr="000E7921">
              <w:rPr>
                <w:sz w:val="20"/>
                <w:szCs w:val="20"/>
                <w:lang w:val="tr-TR"/>
              </w:rPr>
              <w:t xml:space="preserve"> Olan Diğer Gerçek ve Tüzel Kişiler </w:t>
            </w:r>
          </w:p>
        </w:tc>
      </w:tr>
      <w:tr w:rsidR="00AE2ED8" w:rsidRPr="000E7921" w:rsidTr="00E27E42">
        <w:trPr>
          <w:trHeight w:val="300"/>
        </w:trPr>
        <w:tc>
          <w:tcPr>
            <w:tcW w:w="3046" w:type="dxa"/>
            <w:tcBorders>
              <w:top w:val="nil"/>
              <w:left w:val="single" w:sz="4" w:space="0" w:color="auto"/>
              <w:bottom w:val="single" w:sz="4" w:space="0" w:color="auto"/>
              <w:right w:val="single" w:sz="4" w:space="0" w:color="auto"/>
            </w:tcBorders>
            <w:shd w:val="clear" w:color="000000" w:fill="FFFFFF"/>
            <w:vAlign w:val="bottom"/>
            <w:hideMark/>
          </w:tcPr>
          <w:p w:rsidR="00AE2ED8" w:rsidRPr="000E7921" w:rsidRDefault="00AE2ED8" w:rsidP="00AE2ED8">
            <w:pPr>
              <w:rPr>
                <w:sz w:val="20"/>
                <w:szCs w:val="20"/>
                <w:lang w:val="tr-TR"/>
              </w:rPr>
            </w:pPr>
            <w:r w:rsidRPr="000E7921">
              <w:rPr>
                <w:sz w:val="20"/>
                <w:szCs w:val="20"/>
                <w:lang w:val="tr-TR"/>
              </w:rPr>
              <w:t> </w:t>
            </w:r>
          </w:p>
        </w:tc>
        <w:tc>
          <w:tcPr>
            <w:tcW w:w="1100" w:type="dxa"/>
            <w:tcBorders>
              <w:top w:val="nil"/>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Nakdi </w:t>
            </w:r>
          </w:p>
        </w:tc>
        <w:tc>
          <w:tcPr>
            <w:tcW w:w="1051" w:type="dxa"/>
            <w:tcBorders>
              <w:top w:val="nil"/>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w:t>
            </w:r>
            <w:proofErr w:type="spellStart"/>
            <w:r w:rsidRPr="000E7921">
              <w:rPr>
                <w:sz w:val="20"/>
                <w:szCs w:val="20"/>
                <w:lang w:val="tr-TR"/>
              </w:rPr>
              <w:t>G.Nakdi</w:t>
            </w:r>
            <w:proofErr w:type="spellEnd"/>
            <w:r w:rsidRPr="000E7921">
              <w:rPr>
                <w:sz w:val="20"/>
                <w:szCs w:val="20"/>
                <w:lang w:val="tr-TR"/>
              </w:rPr>
              <w:t xml:space="preserve"> </w:t>
            </w:r>
          </w:p>
        </w:tc>
        <w:tc>
          <w:tcPr>
            <w:tcW w:w="1102" w:type="dxa"/>
            <w:tcBorders>
              <w:top w:val="nil"/>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Nakdi </w:t>
            </w:r>
          </w:p>
        </w:tc>
        <w:tc>
          <w:tcPr>
            <w:tcW w:w="1176" w:type="dxa"/>
            <w:tcBorders>
              <w:top w:val="nil"/>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w:t>
            </w:r>
            <w:proofErr w:type="spellStart"/>
            <w:r w:rsidRPr="000E7921">
              <w:rPr>
                <w:sz w:val="20"/>
                <w:szCs w:val="20"/>
                <w:lang w:val="tr-TR"/>
              </w:rPr>
              <w:t>G.Nakdi</w:t>
            </w:r>
            <w:proofErr w:type="spellEnd"/>
            <w:r w:rsidRPr="000E7921">
              <w:rPr>
                <w:sz w:val="20"/>
                <w:szCs w:val="20"/>
                <w:lang w:val="tr-TR"/>
              </w:rPr>
              <w:t xml:space="preserve"> </w:t>
            </w:r>
          </w:p>
        </w:tc>
        <w:tc>
          <w:tcPr>
            <w:tcW w:w="1076" w:type="dxa"/>
            <w:tcBorders>
              <w:top w:val="nil"/>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Nakdi </w:t>
            </w:r>
          </w:p>
        </w:tc>
        <w:tc>
          <w:tcPr>
            <w:tcW w:w="1069" w:type="dxa"/>
            <w:tcBorders>
              <w:top w:val="nil"/>
              <w:left w:val="nil"/>
              <w:bottom w:val="single" w:sz="4" w:space="0" w:color="auto"/>
              <w:right w:val="single" w:sz="4" w:space="0" w:color="auto"/>
            </w:tcBorders>
            <w:shd w:val="clear" w:color="000000" w:fill="FFFFFF"/>
            <w:vAlign w:val="bottom"/>
            <w:hideMark/>
          </w:tcPr>
          <w:p w:rsidR="00AE2ED8" w:rsidRPr="000E7921" w:rsidRDefault="00AE2ED8" w:rsidP="00AE2ED8">
            <w:pPr>
              <w:jc w:val="center"/>
              <w:rPr>
                <w:sz w:val="20"/>
                <w:szCs w:val="20"/>
                <w:lang w:val="tr-TR"/>
              </w:rPr>
            </w:pPr>
            <w:r w:rsidRPr="000E7921">
              <w:rPr>
                <w:sz w:val="20"/>
                <w:szCs w:val="20"/>
                <w:lang w:val="tr-TR"/>
              </w:rPr>
              <w:t xml:space="preserve"> </w:t>
            </w:r>
            <w:proofErr w:type="spellStart"/>
            <w:r w:rsidRPr="000E7921">
              <w:rPr>
                <w:sz w:val="20"/>
                <w:szCs w:val="20"/>
                <w:lang w:val="tr-TR"/>
              </w:rPr>
              <w:t>G.Nakdi</w:t>
            </w:r>
            <w:proofErr w:type="spellEnd"/>
            <w:r w:rsidRPr="000E7921">
              <w:rPr>
                <w:sz w:val="20"/>
                <w:szCs w:val="20"/>
                <w:lang w:val="tr-TR"/>
              </w:rPr>
              <w:t xml:space="preserve"> </w:t>
            </w:r>
          </w:p>
        </w:tc>
      </w:tr>
      <w:tr w:rsidR="00AE2ED8" w:rsidRPr="000E7921" w:rsidTr="00E27E42">
        <w:trPr>
          <w:trHeight w:val="300"/>
        </w:trPr>
        <w:tc>
          <w:tcPr>
            <w:tcW w:w="3046" w:type="dxa"/>
            <w:tcBorders>
              <w:top w:val="nil"/>
              <w:left w:val="single" w:sz="4" w:space="0" w:color="auto"/>
              <w:bottom w:val="single" w:sz="4" w:space="0" w:color="auto"/>
              <w:right w:val="single" w:sz="4" w:space="0" w:color="auto"/>
            </w:tcBorders>
            <w:shd w:val="clear" w:color="000000" w:fill="FFFFFF"/>
            <w:vAlign w:val="bottom"/>
            <w:hideMark/>
          </w:tcPr>
          <w:p w:rsidR="00AE2ED8" w:rsidRPr="000E7921" w:rsidRDefault="00AE2ED8" w:rsidP="00AE2ED8">
            <w:pPr>
              <w:rPr>
                <w:sz w:val="20"/>
                <w:szCs w:val="20"/>
                <w:lang w:val="tr-TR"/>
              </w:rPr>
            </w:pPr>
            <w:r w:rsidRPr="000E7921">
              <w:rPr>
                <w:sz w:val="20"/>
                <w:szCs w:val="20"/>
                <w:lang w:val="tr-TR"/>
              </w:rPr>
              <w:t xml:space="preserve"> Krediler ve Diğer Alacaklar  </w:t>
            </w:r>
          </w:p>
        </w:tc>
        <w:tc>
          <w:tcPr>
            <w:tcW w:w="1100" w:type="dxa"/>
            <w:tcBorders>
              <w:top w:val="nil"/>
              <w:left w:val="nil"/>
              <w:bottom w:val="single" w:sz="4" w:space="0" w:color="auto"/>
              <w:right w:val="single" w:sz="4" w:space="0" w:color="auto"/>
            </w:tcBorders>
            <w:shd w:val="clear" w:color="auto" w:fill="auto"/>
            <w:vAlign w:val="bottom"/>
            <w:hideMark/>
          </w:tcPr>
          <w:p w:rsidR="00AE2ED8" w:rsidRPr="000E7921" w:rsidRDefault="00AE2ED8" w:rsidP="00AE2ED8">
            <w:pPr>
              <w:jc w:val="right"/>
              <w:rPr>
                <w:sz w:val="20"/>
                <w:szCs w:val="20"/>
                <w:lang w:val="tr-TR"/>
              </w:rPr>
            </w:pPr>
            <w:r w:rsidRPr="000E7921">
              <w:rPr>
                <w:sz w:val="20"/>
                <w:szCs w:val="20"/>
                <w:lang w:val="tr-TR"/>
              </w:rPr>
              <w:t> </w:t>
            </w:r>
          </w:p>
        </w:tc>
        <w:tc>
          <w:tcPr>
            <w:tcW w:w="1051" w:type="dxa"/>
            <w:tcBorders>
              <w:top w:val="nil"/>
              <w:left w:val="nil"/>
              <w:bottom w:val="single" w:sz="4" w:space="0" w:color="auto"/>
              <w:right w:val="single" w:sz="4" w:space="0" w:color="auto"/>
            </w:tcBorders>
            <w:shd w:val="clear" w:color="auto" w:fill="auto"/>
            <w:vAlign w:val="bottom"/>
            <w:hideMark/>
          </w:tcPr>
          <w:p w:rsidR="00AE2ED8" w:rsidRPr="000E7921" w:rsidRDefault="00AE2ED8" w:rsidP="00AE2ED8">
            <w:pPr>
              <w:jc w:val="right"/>
              <w:rPr>
                <w:sz w:val="20"/>
                <w:szCs w:val="20"/>
                <w:lang w:val="tr-TR"/>
              </w:rPr>
            </w:pPr>
            <w:r w:rsidRPr="000E7921">
              <w:rPr>
                <w:sz w:val="20"/>
                <w:szCs w:val="20"/>
                <w:lang w:val="tr-TR"/>
              </w:rPr>
              <w:t> </w:t>
            </w:r>
          </w:p>
        </w:tc>
        <w:tc>
          <w:tcPr>
            <w:tcW w:w="1102" w:type="dxa"/>
            <w:tcBorders>
              <w:top w:val="nil"/>
              <w:left w:val="nil"/>
              <w:bottom w:val="single" w:sz="4" w:space="0" w:color="auto"/>
              <w:right w:val="single" w:sz="4" w:space="0" w:color="auto"/>
            </w:tcBorders>
            <w:shd w:val="clear" w:color="auto" w:fill="auto"/>
            <w:vAlign w:val="bottom"/>
            <w:hideMark/>
          </w:tcPr>
          <w:p w:rsidR="00AE2ED8" w:rsidRPr="000E7921" w:rsidRDefault="00AE2ED8" w:rsidP="00AE2ED8">
            <w:pPr>
              <w:jc w:val="right"/>
              <w:rPr>
                <w:sz w:val="20"/>
                <w:szCs w:val="20"/>
                <w:lang w:val="tr-TR"/>
              </w:rPr>
            </w:pPr>
            <w:r w:rsidRPr="000E7921">
              <w:rPr>
                <w:sz w:val="20"/>
                <w:szCs w:val="20"/>
                <w:lang w:val="tr-TR"/>
              </w:rPr>
              <w:t> </w:t>
            </w:r>
          </w:p>
        </w:tc>
        <w:tc>
          <w:tcPr>
            <w:tcW w:w="1176" w:type="dxa"/>
            <w:tcBorders>
              <w:top w:val="nil"/>
              <w:left w:val="nil"/>
              <w:bottom w:val="single" w:sz="4" w:space="0" w:color="auto"/>
              <w:right w:val="single" w:sz="4" w:space="0" w:color="auto"/>
            </w:tcBorders>
            <w:shd w:val="clear" w:color="auto" w:fill="auto"/>
            <w:vAlign w:val="bottom"/>
            <w:hideMark/>
          </w:tcPr>
          <w:p w:rsidR="00AE2ED8" w:rsidRPr="000E7921" w:rsidRDefault="00AE2ED8" w:rsidP="00AE2ED8">
            <w:pPr>
              <w:jc w:val="right"/>
              <w:rPr>
                <w:sz w:val="20"/>
                <w:szCs w:val="20"/>
                <w:lang w:val="tr-TR"/>
              </w:rPr>
            </w:pPr>
            <w:r w:rsidRPr="000E7921">
              <w:rPr>
                <w:sz w:val="20"/>
                <w:szCs w:val="20"/>
                <w:lang w:val="tr-TR"/>
              </w:rPr>
              <w:t> </w:t>
            </w:r>
          </w:p>
        </w:tc>
        <w:tc>
          <w:tcPr>
            <w:tcW w:w="1076" w:type="dxa"/>
            <w:tcBorders>
              <w:top w:val="nil"/>
              <w:left w:val="nil"/>
              <w:bottom w:val="single" w:sz="4" w:space="0" w:color="auto"/>
              <w:right w:val="single" w:sz="4" w:space="0" w:color="auto"/>
            </w:tcBorders>
            <w:shd w:val="clear" w:color="auto" w:fill="auto"/>
            <w:vAlign w:val="bottom"/>
            <w:hideMark/>
          </w:tcPr>
          <w:p w:rsidR="00AE2ED8" w:rsidRPr="000E7921" w:rsidRDefault="00AE2ED8" w:rsidP="00AE2ED8">
            <w:pPr>
              <w:jc w:val="right"/>
              <w:rPr>
                <w:sz w:val="20"/>
                <w:szCs w:val="20"/>
                <w:lang w:val="tr-TR"/>
              </w:rPr>
            </w:pPr>
            <w:r w:rsidRPr="000E7921">
              <w:rPr>
                <w:sz w:val="20"/>
                <w:szCs w:val="20"/>
                <w:lang w:val="tr-TR"/>
              </w:rPr>
              <w:t> </w:t>
            </w:r>
          </w:p>
        </w:tc>
        <w:tc>
          <w:tcPr>
            <w:tcW w:w="1069" w:type="dxa"/>
            <w:tcBorders>
              <w:top w:val="nil"/>
              <w:left w:val="nil"/>
              <w:bottom w:val="single" w:sz="4" w:space="0" w:color="auto"/>
              <w:right w:val="single" w:sz="4" w:space="0" w:color="auto"/>
            </w:tcBorders>
            <w:shd w:val="clear" w:color="auto" w:fill="auto"/>
            <w:vAlign w:val="bottom"/>
            <w:hideMark/>
          </w:tcPr>
          <w:p w:rsidR="00AE2ED8" w:rsidRPr="000E7921" w:rsidRDefault="00AE2ED8" w:rsidP="00AE2ED8">
            <w:pPr>
              <w:jc w:val="right"/>
              <w:rPr>
                <w:sz w:val="20"/>
                <w:szCs w:val="20"/>
                <w:lang w:val="tr-TR"/>
              </w:rPr>
            </w:pPr>
            <w:r w:rsidRPr="000E7921">
              <w:rPr>
                <w:sz w:val="20"/>
                <w:szCs w:val="20"/>
                <w:lang w:val="tr-TR"/>
              </w:rPr>
              <w:t> </w:t>
            </w:r>
          </w:p>
        </w:tc>
      </w:tr>
      <w:tr w:rsidR="00F10A5E" w:rsidRPr="000E7921" w:rsidTr="00E27E42">
        <w:trPr>
          <w:trHeight w:val="300"/>
        </w:trPr>
        <w:tc>
          <w:tcPr>
            <w:tcW w:w="3046" w:type="dxa"/>
            <w:tcBorders>
              <w:top w:val="nil"/>
              <w:left w:val="single" w:sz="4" w:space="0" w:color="auto"/>
              <w:bottom w:val="single" w:sz="4" w:space="0" w:color="auto"/>
              <w:right w:val="single" w:sz="4" w:space="0" w:color="auto"/>
            </w:tcBorders>
            <w:shd w:val="clear" w:color="000000" w:fill="FFFFFF"/>
            <w:vAlign w:val="bottom"/>
            <w:hideMark/>
          </w:tcPr>
          <w:p w:rsidR="00F10A5E" w:rsidRPr="000E7921" w:rsidRDefault="00F10A5E" w:rsidP="00AE2ED8">
            <w:pPr>
              <w:ind w:firstLineChars="100" w:firstLine="200"/>
              <w:rPr>
                <w:sz w:val="20"/>
                <w:szCs w:val="20"/>
                <w:lang w:val="tr-TR"/>
              </w:rPr>
            </w:pPr>
            <w:r w:rsidRPr="000E7921">
              <w:rPr>
                <w:sz w:val="20"/>
                <w:szCs w:val="20"/>
                <w:lang w:val="tr-TR"/>
              </w:rPr>
              <w:t xml:space="preserve"> Dönem Başı Bakiyesi  </w:t>
            </w:r>
          </w:p>
        </w:tc>
        <w:tc>
          <w:tcPr>
            <w:tcW w:w="1100" w:type="dxa"/>
            <w:tcBorders>
              <w:top w:val="nil"/>
              <w:left w:val="nil"/>
              <w:bottom w:val="single" w:sz="4" w:space="0" w:color="auto"/>
              <w:right w:val="single" w:sz="4" w:space="0" w:color="auto"/>
            </w:tcBorders>
            <w:shd w:val="clear" w:color="auto" w:fill="auto"/>
            <w:hideMark/>
          </w:tcPr>
          <w:p w:rsidR="00F10A5E" w:rsidRPr="000E7921" w:rsidRDefault="00F10A5E" w:rsidP="00D37639">
            <w:pPr>
              <w:jc w:val="right"/>
              <w:rPr>
                <w:lang w:val="tr-TR"/>
              </w:rPr>
            </w:pPr>
            <w:r w:rsidRPr="000E7921">
              <w:rPr>
                <w:lang w:val="tr-TR"/>
              </w:rPr>
              <w:t> </w:t>
            </w:r>
            <w:r w:rsidR="00D37639">
              <w:rPr>
                <w:lang w:val="tr-TR"/>
              </w:rPr>
              <w:t>-</w:t>
            </w:r>
          </w:p>
        </w:tc>
        <w:tc>
          <w:tcPr>
            <w:tcW w:w="1051" w:type="dxa"/>
            <w:tcBorders>
              <w:top w:val="nil"/>
              <w:left w:val="nil"/>
              <w:bottom w:val="single" w:sz="4" w:space="0" w:color="auto"/>
              <w:right w:val="single" w:sz="4" w:space="0" w:color="auto"/>
            </w:tcBorders>
            <w:shd w:val="clear" w:color="auto" w:fill="auto"/>
            <w:vAlign w:val="bottom"/>
            <w:hideMark/>
          </w:tcPr>
          <w:p w:rsidR="00F10A5E" w:rsidRPr="000E7921" w:rsidRDefault="00F10A5E" w:rsidP="00D37639">
            <w:pPr>
              <w:jc w:val="right"/>
              <w:rPr>
                <w:lang w:val="tr-TR"/>
              </w:rPr>
            </w:pPr>
            <w:r w:rsidRPr="000E7921">
              <w:rPr>
                <w:lang w:val="tr-TR"/>
              </w:rPr>
              <w:t> </w:t>
            </w:r>
            <w:r w:rsidR="00D37639">
              <w:rPr>
                <w:lang w:val="tr-TR"/>
              </w:rPr>
              <w:t>-</w:t>
            </w:r>
          </w:p>
        </w:tc>
        <w:tc>
          <w:tcPr>
            <w:tcW w:w="1102" w:type="dxa"/>
            <w:tcBorders>
              <w:top w:val="nil"/>
              <w:left w:val="nil"/>
              <w:bottom w:val="single" w:sz="4" w:space="0" w:color="auto"/>
              <w:right w:val="single" w:sz="4" w:space="0" w:color="auto"/>
            </w:tcBorders>
            <w:shd w:val="clear" w:color="auto" w:fill="auto"/>
            <w:vAlign w:val="bottom"/>
            <w:hideMark/>
          </w:tcPr>
          <w:p w:rsidR="00F10A5E" w:rsidRPr="000E7921" w:rsidRDefault="00E27E42">
            <w:pPr>
              <w:jc w:val="right"/>
              <w:rPr>
                <w:lang w:val="tr-TR"/>
              </w:rPr>
            </w:pPr>
            <w:r w:rsidRPr="000E7921">
              <w:rPr>
                <w:lang w:val="tr-TR"/>
              </w:rPr>
              <w:t>78,861</w:t>
            </w:r>
          </w:p>
        </w:tc>
        <w:tc>
          <w:tcPr>
            <w:tcW w:w="1176" w:type="dxa"/>
            <w:tcBorders>
              <w:top w:val="nil"/>
              <w:left w:val="nil"/>
              <w:bottom w:val="single" w:sz="4" w:space="0" w:color="auto"/>
              <w:right w:val="single" w:sz="4" w:space="0" w:color="auto"/>
            </w:tcBorders>
            <w:shd w:val="clear" w:color="auto" w:fill="auto"/>
            <w:vAlign w:val="bottom"/>
            <w:hideMark/>
          </w:tcPr>
          <w:p w:rsidR="00F10A5E" w:rsidRPr="000E7921" w:rsidRDefault="00E27E42">
            <w:pPr>
              <w:jc w:val="right"/>
              <w:rPr>
                <w:lang w:val="tr-TR"/>
              </w:rPr>
            </w:pPr>
            <w:proofErr w:type="gramStart"/>
            <w:r w:rsidRPr="000E7921">
              <w:rPr>
                <w:lang w:val="tr-TR"/>
              </w:rPr>
              <w:t>3,002,338</w:t>
            </w:r>
            <w:proofErr w:type="gramEnd"/>
          </w:p>
        </w:tc>
        <w:tc>
          <w:tcPr>
            <w:tcW w:w="1076" w:type="dxa"/>
            <w:tcBorders>
              <w:top w:val="nil"/>
              <w:left w:val="nil"/>
              <w:bottom w:val="single" w:sz="4" w:space="0" w:color="auto"/>
              <w:right w:val="single" w:sz="4" w:space="0" w:color="auto"/>
            </w:tcBorders>
            <w:shd w:val="clear" w:color="auto" w:fill="auto"/>
            <w:vAlign w:val="bottom"/>
            <w:hideMark/>
          </w:tcPr>
          <w:p w:rsidR="00F10A5E" w:rsidRPr="000E7921" w:rsidRDefault="00E27E42">
            <w:pPr>
              <w:jc w:val="right"/>
              <w:rPr>
                <w:lang w:val="tr-TR"/>
              </w:rPr>
            </w:pPr>
            <w:r w:rsidRPr="000E7921">
              <w:rPr>
                <w:lang w:val="tr-TR"/>
              </w:rPr>
              <w:t>4,353</w:t>
            </w:r>
          </w:p>
        </w:tc>
        <w:tc>
          <w:tcPr>
            <w:tcW w:w="1069" w:type="dxa"/>
            <w:tcBorders>
              <w:top w:val="nil"/>
              <w:left w:val="nil"/>
              <w:bottom w:val="single" w:sz="4" w:space="0" w:color="auto"/>
              <w:right w:val="single" w:sz="4" w:space="0" w:color="auto"/>
            </w:tcBorders>
            <w:shd w:val="clear" w:color="auto" w:fill="auto"/>
            <w:vAlign w:val="bottom"/>
            <w:hideMark/>
          </w:tcPr>
          <w:p w:rsidR="00F10A5E" w:rsidRPr="000E7921" w:rsidRDefault="00E27E42">
            <w:pPr>
              <w:jc w:val="right"/>
              <w:rPr>
                <w:lang w:val="tr-TR"/>
              </w:rPr>
            </w:pPr>
            <w:r w:rsidRPr="000E7921">
              <w:rPr>
                <w:lang w:val="tr-TR"/>
              </w:rPr>
              <w:t>49,400</w:t>
            </w:r>
          </w:p>
        </w:tc>
      </w:tr>
      <w:tr w:rsidR="00D37639" w:rsidRPr="000E7921" w:rsidTr="00E27E42">
        <w:trPr>
          <w:trHeight w:val="300"/>
        </w:trPr>
        <w:tc>
          <w:tcPr>
            <w:tcW w:w="3046" w:type="dxa"/>
            <w:tcBorders>
              <w:top w:val="nil"/>
              <w:left w:val="single" w:sz="4" w:space="0" w:color="auto"/>
              <w:bottom w:val="single" w:sz="4" w:space="0" w:color="auto"/>
              <w:right w:val="single" w:sz="4" w:space="0" w:color="auto"/>
            </w:tcBorders>
            <w:shd w:val="clear" w:color="000000" w:fill="FFFFFF"/>
            <w:vAlign w:val="bottom"/>
            <w:hideMark/>
          </w:tcPr>
          <w:p w:rsidR="00D37639" w:rsidRPr="000E7921" w:rsidRDefault="00D37639" w:rsidP="00AE2ED8">
            <w:pPr>
              <w:ind w:firstLineChars="100" w:firstLine="200"/>
              <w:rPr>
                <w:sz w:val="20"/>
                <w:szCs w:val="20"/>
                <w:lang w:val="tr-TR"/>
              </w:rPr>
            </w:pPr>
            <w:r w:rsidRPr="000E7921">
              <w:rPr>
                <w:sz w:val="20"/>
                <w:szCs w:val="20"/>
                <w:lang w:val="tr-TR"/>
              </w:rPr>
              <w:t xml:space="preserve"> Dönem Sonu Bakiyesi </w:t>
            </w:r>
          </w:p>
        </w:tc>
        <w:tc>
          <w:tcPr>
            <w:tcW w:w="1100" w:type="dxa"/>
            <w:tcBorders>
              <w:top w:val="nil"/>
              <w:left w:val="nil"/>
              <w:bottom w:val="single" w:sz="4" w:space="0" w:color="auto"/>
              <w:right w:val="single" w:sz="4" w:space="0" w:color="auto"/>
            </w:tcBorders>
            <w:shd w:val="clear" w:color="auto" w:fill="auto"/>
            <w:hideMark/>
          </w:tcPr>
          <w:p w:rsidR="00D37639" w:rsidRPr="000E7921" w:rsidRDefault="00D37639" w:rsidP="00785531">
            <w:pPr>
              <w:jc w:val="right"/>
              <w:rPr>
                <w:lang w:val="tr-TR"/>
              </w:rPr>
            </w:pPr>
            <w:r w:rsidRPr="000E7921">
              <w:rPr>
                <w:lang w:val="tr-TR"/>
              </w:rPr>
              <w:t> </w:t>
            </w:r>
            <w:r>
              <w:rPr>
                <w:lang w:val="tr-TR"/>
              </w:rPr>
              <w:t>-</w:t>
            </w:r>
          </w:p>
        </w:tc>
        <w:tc>
          <w:tcPr>
            <w:tcW w:w="1051" w:type="dxa"/>
            <w:tcBorders>
              <w:top w:val="nil"/>
              <w:left w:val="nil"/>
              <w:bottom w:val="single" w:sz="4" w:space="0" w:color="auto"/>
              <w:right w:val="single" w:sz="4" w:space="0" w:color="auto"/>
            </w:tcBorders>
            <w:shd w:val="clear" w:color="auto" w:fill="auto"/>
            <w:vAlign w:val="bottom"/>
            <w:hideMark/>
          </w:tcPr>
          <w:p w:rsidR="00D37639" w:rsidRPr="000E7921" w:rsidRDefault="00D37639" w:rsidP="00785531">
            <w:pPr>
              <w:jc w:val="right"/>
              <w:rPr>
                <w:lang w:val="tr-TR"/>
              </w:rPr>
            </w:pPr>
            <w:r w:rsidRPr="000E7921">
              <w:rPr>
                <w:lang w:val="tr-TR"/>
              </w:rPr>
              <w:t> </w:t>
            </w:r>
            <w:r>
              <w:rPr>
                <w:lang w:val="tr-TR"/>
              </w:rPr>
              <w:t>-</w:t>
            </w:r>
          </w:p>
        </w:tc>
        <w:tc>
          <w:tcPr>
            <w:tcW w:w="1102" w:type="dxa"/>
            <w:tcBorders>
              <w:top w:val="nil"/>
              <w:left w:val="nil"/>
              <w:bottom w:val="single" w:sz="4" w:space="0" w:color="auto"/>
              <w:right w:val="single" w:sz="4" w:space="0" w:color="auto"/>
            </w:tcBorders>
            <w:shd w:val="clear" w:color="auto" w:fill="auto"/>
            <w:vAlign w:val="bottom"/>
            <w:hideMark/>
          </w:tcPr>
          <w:p w:rsidR="00D37639" w:rsidRPr="000E7921" w:rsidRDefault="00D37639">
            <w:pPr>
              <w:jc w:val="right"/>
              <w:rPr>
                <w:lang w:val="tr-TR"/>
              </w:rPr>
            </w:pPr>
            <w:r>
              <w:rPr>
                <w:lang w:val="tr-TR"/>
              </w:rPr>
              <w:t>167,967</w:t>
            </w:r>
          </w:p>
        </w:tc>
        <w:tc>
          <w:tcPr>
            <w:tcW w:w="1176" w:type="dxa"/>
            <w:tcBorders>
              <w:top w:val="nil"/>
              <w:left w:val="nil"/>
              <w:bottom w:val="single" w:sz="4" w:space="0" w:color="auto"/>
              <w:right w:val="single" w:sz="4" w:space="0" w:color="auto"/>
            </w:tcBorders>
            <w:shd w:val="clear" w:color="auto" w:fill="auto"/>
            <w:vAlign w:val="bottom"/>
            <w:hideMark/>
          </w:tcPr>
          <w:p w:rsidR="00D37639" w:rsidRPr="000E7921" w:rsidRDefault="00D37639" w:rsidP="00D37639">
            <w:pPr>
              <w:jc w:val="right"/>
              <w:rPr>
                <w:lang w:val="tr-TR"/>
              </w:rPr>
            </w:pPr>
            <w:proofErr w:type="gramStart"/>
            <w:r w:rsidRPr="000E7921">
              <w:rPr>
                <w:lang w:val="tr-TR"/>
              </w:rPr>
              <w:t>3,2</w:t>
            </w:r>
            <w:r>
              <w:rPr>
                <w:lang w:val="tr-TR"/>
              </w:rPr>
              <w:t>88</w:t>
            </w:r>
            <w:r w:rsidRPr="000E7921">
              <w:rPr>
                <w:lang w:val="tr-TR"/>
              </w:rPr>
              <w:t>,</w:t>
            </w:r>
            <w:r>
              <w:rPr>
                <w:lang w:val="tr-TR"/>
              </w:rPr>
              <w:t>878</w:t>
            </w:r>
            <w:proofErr w:type="gramEnd"/>
          </w:p>
        </w:tc>
        <w:tc>
          <w:tcPr>
            <w:tcW w:w="1076" w:type="dxa"/>
            <w:tcBorders>
              <w:top w:val="nil"/>
              <w:left w:val="nil"/>
              <w:bottom w:val="single" w:sz="4" w:space="0" w:color="auto"/>
              <w:right w:val="single" w:sz="4" w:space="0" w:color="auto"/>
            </w:tcBorders>
            <w:shd w:val="clear" w:color="auto" w:fill="auto"/>
            <w:vAlign w:val="bottom"/>
            <w:hideMark/>
          </w:tcPr>
          <w:p w:rsidR="00D37639" w:rsidRPr="000E7921" w:rsidRDefault="00D37639">
            <w:pPr>
              <w:jc w:val="right"/>
              <w:rPr>
                <w:lang w:val="tr-TR"/>
              </w:rPr>
            </w:pPr>
            <w:r>
              <w:rPr>
                <w:lang w:val="tr-TR"/>
              </w:rPr>
              <w:t>5,403</w:t>
            </w:r>
          </w:p>
        </w:tc>
        <w:tc>
          <w:tcPr>
            <w:tcW w:w="1069" w:type="dxa"/>
            <w:tcBorders>
              <w:top w:val="nil"/>
              <w:left w:val="nil"/>
              <w:bottom w:val="single" w:sz="4" w:space="0" w:color="auto"/>
              <w:right w:val="single" w:sz="4" w:space="0" w:color="auto"/>
            </w:tcBorders>
            <w:shd w:val="clear" w:color="auto" w:fill="auto"/>
            <w:vAlign w:val="bottom"/>
            <w:hideMark/>
          </w:tcPr>
          <w:p w:rsidR="00D37639" w:rsidRPr="000E7921" w:rsidRDefault="00D37639">
            <w:pPr>
              <w:jc w:val="right"/>
              <w:rPr>
                <w:lang w:val="tr-TR"/>
              </w:rPr>
            </w:pPr>
            <w:r>
              <w:rPr>
                <w:lang w:val="tr-TR"/>
              </w:rPr>
              <w:t>-</w:t>
            </w:r>
          </w:p>
        </w:tc>
      </w:tr>
      <w:tr w:rsidR="00D37639" w:rsidRPr="000E7921" w:rsidTr="00E27E42">
        <w:trPr>
          <w:trHeight w:val="300"/>
        </w:trPr>
        <w:tc>
          <w:tcPr>
            <w:tcW w:w="3046" w:type="dxa"/>
            <w:tcBorders>
              <w:top w:val="nil"/>
              <w:left w:val="single" w:sz="4" w:space="0" w:color="auto"/>
              <w:bottom w:val="single" w:sz="4" w:space="0" w:color="auto"/>
              <w:right w:val="single" w:sz="4" w:space="0" w:color="auto"/>
            </w:tcBorders>
            <w:shd w:val="clear" w:color="000000" w:fill="FFFFFF"/>
            <w:vAlign w:val="bottom"/>
            <w:hideMark/>
          </w:tcPr>
          <w:p w:rsidR="00D37639" w:rsidRPr="000E7921" w:rsidRDefault="00D37639" w:rsidP="00AE2ED8">
            <w:pPr>
              <w:rPr>
                <w:sz w:val="20"/>
                <w:szCs w:val="20"/>
                <w:lang w:val="tr-TR"/>
              </w:rPr>
            </w:pPr>
            <w:r w:rsidRPr="000E7921">
              <w:rPr>
                <w:sz w:val="20"/>
                <w:szCs w:val="20"/>
                <w:lang w:val="tr-TR"/>
              </w:rPr>
              <w:t xml:space="preserve"> Alınan Faiz ve Komisyon Gelirleri </w:t>
            </w:r>
          </w:p>
        </w:tc>
        <w:tc>
          <w:tcPr>
            <w:tcW w:w="1100" w:type="dxa"/>
            <w:tcBorders>
              <w:top w:val="nil"/>
              <w:left w:val="nil"/>
              <w:bottom w:val="single" w:sz="4" w:space="0" w:color="auto"/>
              <w:right w:val="single" w:sz="4" w:space="0" w:color="auto"/>
            </w:tcBorders>
            <w:shd w:val="clear" w:color="auto" w:fill="auto"/>
            <w:vAlign w:val="bottom"/>
            <w:hideMark/>
          </w:tcPr>
          <w:p w:rsidR="00D37639" w:rsidRPr="000E7921" w:rsidRDefault="00D37639">
            <w:pPr>
              <w:jc w:val="right"/>
              <w:rPr>
                <w:lang w:val="tr-TR"/>
              </w:rPr>
            </w:pPr>
            <w:r>
              <w:rPr>
                <w:lang w:val="tr-TR"/>
              </w:rPr>
              <w:t>406</w:t>
            </w:r>
          </w:p>
        </w:tc>
        <w:tc>
          <w:tcPr>
            <w:tcW w:w="1051" w:type="dxa"/>
            <w:tcBorders>
              <w:top w:val="nil"/>
              <w:left w:val="nil"/>
              <w:bottom w:val="single" w:sz="4" w:space="0" w:color="auto"/>
              <w:right w:val="single" w:sz="4" w:space="0" w:color="auto"/>
            </w:tcBorders>
            <w:shd w:val="clear" w:color="auto" w:fill="auto"/>
            <w:vAlign w:val="bottom"/>
            <w:hideMark/>
          </w:tcPr>
          <w:p w:rsidR="00D37639" w:rsidRPr="000E7921" w:rsidRDefault="00D37639" w:rsidP="00D37639">
            <w:pPr>
              <w:jc w:val="right"/>
              <w:rPr>
                <w:lang w:val="tr-TR"/>
              </w:rPr>
            </w:pPr>
            <w:r w:rsidRPr="000E7921">
              <w:rPr>
                <w:lang w:val="tr-TR"/>
              </w:rPr>
              <w:t> </w:t>
            </w:r>
            <w:r>
              <w:rPr>
                <w:lang w:val="tr-TR"/>
              </w:rPr>
              <w:t>-</w:t>
            </w:r>
          </w:p>
        </w:tc>
        <w:tc>
          <w:tcPr>
            <w:tcW w:w="1102" w:type="dxa"/>
            <w:tcBorders>
              <w:top w:val="nil"/>
              <w:left w:val="nil"/>
              <w:bottom w:val="single" w:sz="4" w:space="0" w:color="auto"/>
              <w:right w:val="single" w:sz="4" w:space="0" w:color="auto"/>
            </w:tcBorders>
            <w:shd w:val="clear" w:color="auto" w:fill="auto"/>
            <w:vAlign w:val="bottom"/>
            <w:hideMark/>
          </w:tcPr>
          <w:p w:rsidR="00D37639" w:rsidRPr="000E7921" w:rsidRDefault="00D37639" w:rsidP="00DE58FE">
            <w:pPr>
              <w:jc w:val="right"/>
              <w:rPr>
                <w:lang w:val="tr-TR"/>
              </w:rPr>
            </w:pPr>
            <w:r>
              <w:rPr>
                <w:lang w:val="tr-TR"/>
              </w:rPr>
              <w:t>3,791</w:t>
            </w:r>
          </w:p>
        </w:tc>
        <w:tc>
          <w:tcPr>
            <w:tcW w:w="1176" w:type="dxa"/>
            <w:tcBorders>
              <w:top w:val="nil"/>
              <w:left w:val="nil"/>
              <w:bottom w:val="single" w:sz="4" w:space="0" w:color="auto"/>
              <w:right w:val="single" w:sz="4" w:space="0" w:color="auto"/>
            </w:tcBorders>
            <w:shd w:val="clear" w:color="auto" w:fill="auto"/>
            <w:vAlign w:val="bottom"/>
            <w:hideMark/>
          </w:tcPr>
          <w:p w:rsidR="00D37639" w:rsidRPr="000E7921" w:rsidRDefault="00D37639" w:rsidP="00D37639">
            <w:pPr>
              <w:jc w:val="right"/>
              <w:rPr>
                <w:lang w:val="tr-TR"/>
              </w:rPr>
            </w:pPr>
            <w:r>
              <w:rPr>
                <w:lang w:val="tr-TR"/>
              </w:rPr>
              <w:t>4</w:t>
            </w:r>
            <w:r w:rsidRPr="000E7921">
              <w:rPr>
                <w:lang w:val="tr-TR"/>
              </w:rPr>
              <w:t>,</w:t>
            </w:r>
            <w:r>
              <w:rPr>
                <w:lang w:val="tr-TR"/>
              </w:rPr>
              <w:t>252</w:t>
            </w:r>
          </w:p>
        </w:tc>
        <w:tc>
          <w:tcPr>
            <w:tcW w:w="1076" w:type="dxa"/>
            <w:tcBorders>
              <w:top w:val="nil"/>
              <w:left w:val="nil"/>
              <w:bottom w:val="single" w:sz="4" w:space="0" w:color="auto"/>
              <w:right w:val="single" w:sz="4" w:space="0" w:color="auto"/>
            </w:tcBorders>
            <w:shd w:val="clear" w:color="auto" w:fill="auto"/>
            <w:vAlign w:val="bottom"/>
            <w:hideMark/>
          </w:tcPr>
          <w:p w:rsidR="00D37639" w:rsidRPr="000E7921" w:rsidRDefault="00D37639">
            <w:pPr>
              <w:jc w:val="right"/>
              <w:rPr>
                <w:lang w:val="tr-TR"/>
              </w:rPr>
            </w:pPr>
            <w:r>
              <w:rPr>
                <w:lang w:val="tr-TR"/>
              </w:rPr>
              <w:t>651</w:t>
            </w:r>
          </w:p>
        </w:tc>
        <w:tc>
          <w:tcPr>
            <w:tcW w:w="1069" w:type="dxa"/>
            <w:tcBorders>
              <w:top w:val="nil"/>
              <w:left w:val="nil"/>
              <w:bottom w:val="single" w:sz="4" w:space="0" w:color="auto"/>
              <w:right w:val="single" w:sz="4" w:space="0" w:color="auto"/>
            </w:tcBorders>
            <w:shd w:val="clear" w:color="auto" w:fill="auto"/>
            <w:vAlign w:val="bottom"/>
            <w:hideMark/>
          </w:tcPr>
          <w:p w:rsidR="00D37639" w:rsidRPr="000E7921" w:rsidRDefault="00D37639">
            <w:pPr>
              <w:jc w:val="right"/>
              <w:rPr>
                <w:lang w:val="tr-TR"/>
              </w:rPr>
            </w:pPr>
            <w:r>
              <w:rPr>
                <w:lang w:val="tr-TR"/>
              </w:rPr>
              <w:t>177</w:t>
            </w:r>
          </w:p>
        </w:tc>
      </w:tr>
    </w:tbl>
    <w:p w:rsidR="00125851" w:rsidRPr="000E7921" w:rsidRDefault="00125851">
      <w:pPr>
        <w:pStyle w:val="Heading3"/>
        <w:spacing w:line="360" w:lineRule="auto"/>
        <w:jc w:val="both"/>
        <w:rPr>
          <w:rFonts w:ascii="Times New Roman" w:hAnsi="Times New Roman"/>
          <w:bCs/>
        </w:rPr>
      </w:pPr>
      <w:bookmarkStart w:id="19" w:name="_Toc230056485"/>
      <w:r w:rsidRPr="000E7921">
        <w:rPr>
          <w:rFonts w:ascii="Times New Roman" w:hAnsi="Times New Roman"/>
          <w:bCs/>
        </w:rPr>
        <w:lastRenderedPageBreak/>
        <w:t>1</w:t>
      </w:r>
      <w:r w:rsidR="00520981">
        <w:rPr>
          <w:rFonts w:ascii="Times New Roman" w:hAnsi="Times New Roman"/>
          <w:bCs/>
        </w:rPr>
        <w:t>6</w:t>
      </w:r>
      <w:r w:rsidRPr="000E7921">
        <w:rPr>
          <w:rFonts w:ascii="Times New Roman" w:hAnsi="Times New Roman"/>
          <w:bCs/>
        </w:rPr>
        <w:t>- Denetim Komitesinin İç Kontrol, İç Denetim ve Risk Yönetim Sistemlerinin İşleyişine İlişkin Değerlendirmeleri ve Hesap Dönemi İçerisindeki Faaliyetleri Hakkında Bilgiler</w:t>
      </w:r>
      <w:bookmarkEnd w:id="19"/>
    </w:p>
    <w:p w:rsidR="00125851" w:rsidRPr="000E7921" w:rsidRDefault="00125851">
      <w:pPr>
        <w:spacing w:line="360" w:lineRule="auto"/>
        <w:jc w:val="both"/>
        <w:rPr>
          <w:sz w:val="26"/>
          <w:lang w:val="tr-TR"/>
        </w:rPr>
      </w:pPr>
    </w:p>
    <w:p w:rsidR="00125851" w:rsidRPr="000E7921" w:rsidRDefault="002B52CF">
      <w:pPr>
        <w:spacing w:line="360" w:lineRule="auto"/>
        <w:ind w:firstLine="720"/>
        <w:jc w:val="both"/>
        <w:rPr>
          <w:sz w:val="26"/>
          <w:lang w:val="tr-TR"/>
        </w:rPr>
      </w:pPr>
      <w:r w:rsidRPr="000E7921">
        <w:rPr>
          <w:sz w:val="26"/>
          <w:lang w:val="tr-TR"/>
        </w:rPr>
        <w:t>İ</w:t>
      </w:r>
      <w:r w:rsidR="00125851" w:rsidRPr="000E7921">
        <w:rPr>
          <w:sz w:val="26"/>
          <w:lang w:val="tr-TR"/>
        </w:rPr>
        <w:t>ç kontrol, iç denetim ve risk yönetim sistemlerinin işleyişine ilişkin değerlendirmelerinde bir değişiklik meydana gelmemiştir.</w:t>
      </w:r>
      <w:r w:rsidRPr="000E7921">
        <w:rPr>
          <w:sz w:val="26"/>
          <w:lang w:val="tr-TR"/>
        </w:rPr>
        <w:t xml:space="preserve"> </w:t>
      </w:r>
    </w:p>
    <w:p w:rsidR="00125851" w:rsidRPr="000E7921" w:rsidRDefault="00125851">
      <w:pPr>
        <w:spacing w:line="360" w:lineRule="auto"/>
        <w:jc w:val="both"/>
        <w:rPr>
          <w:sz w:val="26"/>
          <w:lang w:val="tr-TR"/>
        </w:rPr>
      </w:pPr>
    </w:p>
    <w:p w:rsidR="00125851" w:rsidRPr="000E7921" w:rsidRDefault="00125851">
      <w:pPr>
        <w:pStyle w:val="BodyText"/>
        <w:spacing w:line="360" w:lineRule="auto"/>
        <w:ind w:firstLine="720"/>
        <w:rPr>
          <w:sz w:val="26"/>
          <w:lang w:val="tr-TR"/>
        </w:rPr>
      </w:pPr>
      <w:proofErr w:type="gramStart"/>
      <w:r w:rsidRPr="000E7921">
        <w:rPr>
          <w:sz w:val="26"/>
          <w:lang w:val="tr-TR"/>
        </w:rPr>
        <w:t>Bankaların İç Sistemleri Hakkında Yönetmelik hükümlerine uygun bir şekilde idari bakımdan birbirlerinden bağımsız ve Denetim Komite</w:t>
      </w:r>
      <w:r w:rsidR="00F40F76" w:rsidRPr="000E7921">
        <w:rPr>
          <w:sz w:val="26"/>
          <w:lang w:val="tr-TR"/>
        </w:rPr>
        <w:t>sine</w:t>
      </w:r>
      <w:r w:rsidRPr="000E7921">
        <w:rPr>
          <w:sz w:val="26"/>
          <w:lang w:val="tr-TR"/>
        </w:rPr>
        <w:t xml:space="preserve"> bağlı olarak yapılandırılmış olan Teftiş Kurulu Başkanlığı, İç Kontrol Müdürlüğü ve Risk Yönetimi Müdürlüğünce </w:t>
      </w:r>
      <w:r w:rsidR="006656F4" w:rsidRPr="000E7921">
        <w:rPr>
          <w:sz w:val="26"/>
          <w:lang w:val="tr-TR"/>
        </w:rPr>
        <w:t>201</w:t>
      </w:r>
      <w:r w:rsidR="00A830C4" w:rsidRPr="000E7921">
        <w:rPr>
          <w:sz w:val="26"/>
          <w:lang w:val="tr-TR"/>
        </w:rPr>
        <w:t>2</w:t>
      </w:r>
      <w:r w:rsidR="00DB0166" w:rsidRPr="000E7921">
        <w:rPr>
          <w:sz w:val="26"/>
          <w:lang w:val="tr-TR"/>
        </w:rPr>
        <w:t xml:space="preserve"> yılı ilk </w:t>
      </w:r>
      <w:r w:rsidR="00B00B4C">
        <w:rPr>
          <w:sz w:val="26"/>
          <w:lang w:val="tr-TR"/>
        </w:rPr>
        <w:t>altı</w:t>
      </w:r>
      <w:r w:rsidR="00733EB9" w:rsidRPr="000E7921">
        <w:rPr>
          <w:sz w:val="26"/>
          <w:lang w:val="tr-TR"/>
        </w:rPr>
        <w:t xml:space="preserve"> aylık</w:t>
      </w:r>
      <w:r w:rsidRPr="000E7921">
        <w:rPr>
          <w:sz w:val="26"/>
          <w:lang w:val="tr-TR"/>
        </w:rPr>
        <w:t xml:space="preserve"> dönem içerisinde Komite</w:t>
      </w:r>
      <w:r w:rsidR="00F40F76" w:rsidRPr="000E7921">
        <w:rPr>
          <w:sz w:val="26"/>
          <w:lang w:val="tr-TR"/>
        </w:rPr>
        <w:t>y</w:t>
      </w:r>
      <w:r w:rsidRPr="000E7921">
        <w:rPr>
          <w:sz w:val="26"/>
          <w:lang w:val="tr-TR"/>
        </w:rPr>
        <w:t>e sunulan risk değerlendirmeleri, iç denetim raporları, iç denetim faaliyet raporları, iç kontrol raporları ve ilgili diğer belgeler her ay yapılan toplantılarda değerlendirilmiş, Komite</w:t>
      </w:r>
      <w:r w:rsidR="00F40F76" w:rsidRPr="000E7921">
        <w:rPr>
          <w:sz w:val="26"/>
          <w:lang w:val="tr-TR"/>
        </w:rPr>
        <w:t>n</w:t>
      </w:r>
      <w:r w:rsidRPr="000E7921">
        <w:rPr>
          <w:sz w:val="26"/>
          <w:lang w:val="tr-TR"/>
        </w:rPr>
        <w:t>in aldığı kararlar ile ilgili raporlar Yönetim Kurulu</w:t>
      </w:r>
      <w:r w:rsidR="00F40F76" w:rsidRPr="000E7921">
        <w:rPr>
          <w:sz w:val="26"/>
          <w:lang w:val="tr-TR"/>
        </w:rPr>
        <w:t>n</w:t>
      </w:r>
      <w:r w:rsidRPr="000E7921">
        <w:rPr>
          <w:sz w:val="26"/>
          <w:lang w:val="tr-TR"/>
        </w:rPr>
        <w:t>a sunulmuş, böylece Yönetim Kurulu</w:t>
      </w:r>
      <w:r w:rsidR="00F40F76" w:rsidRPr="000E7921">
        <w:rPr>
          <w:sz w:val="26"/>
          <w:lang w:val="tr-TR"/>
        </w:rPr>
        <w:t>n</w:t>
      </w:r>
      <w:r w:rsidRPr="000E7921">
        <w:rPr>
          <w:sz w:val="26"/>
          <w:lang w:val="tr-TR"/>
        </w:rPr>
        <w:t>a ve Genel Müdürlüğe bilgi akışı temin edilerek raporların gereği yerine getirilmiştir.</w:t>
      </w:r>
      <w:proofErr w:type="gramEnd"/>
    </w:p>
    <w:p w:rsidR="00125851" w:rsidRPr="000E7921" w:rsidRDefault="00125851">
      <w:pPr>
        <w:pStyle w:val="BodyText"/>
        <w:spacing w:line="360" w:lineRule="auto"/>
        <w:ind w:firstLine="720"/>
        <w:rPr>
          <w:sz w:val="26"/>
          <w:lang w:val="tr-TR"/>
        </w:rPr>
      </w:pPr>
    </w:p>
    <w:p w:rsidR="00125851" w:rsidRPr="000E7921" w:rsidRDefault="00125851">
      <w:pPr>
        <w:pStyle w:val="Heading3"/>
        <w:rPr>
          <w:rFonts w:ascii="Times New Roman" w:hAnsi="Times New Roman"/>
          <w:bCs/>
        </w:rPr>
      </w:pPr>
      <w:bookmarkStart w:id="20" w:name="_Toc230056486"/>
      <w:r w:rsidRPr="000E7921">
        <w:rPr>
          <w:rFonts w:ascii="Times New Roman" w:hAnsi="Times New Roman"/>
          <w:bCs/>
        </w:rPr>
        <w:t>1</w:t>
      </w:r>
      <w:r w:rsidR="00520981">
        <w:rPr>
          <w:rFonts w:ascii="Times New Roman" w:hAnsi="Times New Roman"/>
          <w:bCs/>
        </w:rPr>
        <w:t>7</w:t>
      </w:r>
      <w:r w:rsidRPr="000E7921">
        <w:rPr>
          <w:rFonts w:ascii="Times New Roman" w:hAnsi="Times New Roman"/>
          <w:bCs/>
        </w:rPr>
        <w:t>- Mali Durum, Kârlılık ve Borç Ödeme Gücüne İlişkin Değerlendirme</w:t>
      </w:r>
      <w:bookmarkEnd w:id="20"/>
    </w:p>
    <w:p w:rsidR="00125851" w:rsidRPr="000E7921" w:rsidRDefault="00125851">
      <w:pPr>
        <w:pStyle w:val="BodyTextIndent3"/>
        <w:spacing w:before="0" w:line="240" w:lineRule="auto"/>
        <w:rPr>
          <w:b/>
          <w:sz w:val="26"/>
          <w:szCs w:val="24"/>
        </w:rPr>
      </w:pPr>
    </w:p>
    <w:p w:rsidR="00B01428" w:rsidRPr="000E7921" w:rsidRDefault="006656F4">
      <w:pPr>
        <w:spacing w:line="360" w:lineRule="auto"/>
        <w:ind w:firstLine="720"/>
        <w:jc w:val="both"/>
        <w:rPr>
          <w:sz w:val="26"/>
          <w:lang w:val="tr-TR"/>
        </w:rPr>
      </w:pPr>
      <w:r w:rsidRPr="000E7921">
        <w:rPr>
          <w:sz w:val="26"/>
          <w:lang w:val="tr-TR"/>
        </w:rPr>
        <w:t>201</w:t>
      </w:r>
      <w:r w:rsidR="00AD6F67" w:rsidRPr="000E7921">
        <w:rPr>
          <w:sz w:val="26"/>
          <w:lang w:val="tr-TR"/>
        </w:rPr>
        <w:t>2</w:t>
      </w:r>
      <w:r w:rsidR="00125851" w:rsidRPr="000E7921">
        <w:rPr>
          <w:sz w:val="26"/>
          <w:lang w:val="tr-TR"/>
        </w:rPr>
        <w:t xml:space="preserve"> yılı Ocak</w:t>
      </w:r>
      <w:r w:rsidR="00C53201" w:rsidRPr="000E7921">
        <w:rPr>
          <w:sz w:val="26"/>
          <w:lang w:val="tr-TR"/>
        </w:rPr>
        <w:t xml:space="preserve"> – </w:t>
      </w:r>
      <w:r w:rsidR="006A3A72">
        <w:rPr>
          <w:sz w:val="26"/>
          <w:lang w:val="tr-TR"/>
        </w:rPr>
        <w:t>Haziran</w:t>
      </w:r>
      <w:r w:rsidR="00C53201" w:rsidRPr="000E7921">
        <w:rPr>
          <w:sz w:val="26"/>
          <w:lang w:val="tr-TR"/>
        </w:rPr>
        <w:t xml:space="preserve"> </w:t>
      </w:r>
      <w:r w:rsidR="00125851" w:rsidRPr="000E7921">
        <w:rPr>
          <w:sz w:val="26"/>
          <w:lang w:val="tr-TR"/>
        </w:rPr>
        <w:t xml:space="preserve">ara dönemi içerisinde </w:t>
      </w:r>
      <w:r w:rsidR="006A3A72">
        <w:rPr>
          <w:sz w:val="26"/>
          <w:lang w:val="tr-TR"/>
        </w:rPr>
        <w:t>33,198</w:t>
      </w:r>
      <w:r w:rsidR="00125851" w:rsidRPr="000E7921">
        <w:rPr>
          <w:sz w:val="26"/>
          <w:lang w:val="tr-TR"/>
        </w:rPr>
        <w:t xml:space="preserve"> Bin </w:t>
      </w:r>
      <w:r w:rsidR="000E7921" w:rsidRPr="000E7921">
        <w:rPr>
          <w:sz w:val="26"/>
          <w:lang w:val="tr-TR"/>
        </w:rPr>
        <w:t>TL</w:t>
      </w:r>
      <w:r w:rsidR="00125851" w:rsidRPr="000E7921">
        <w:rPr>
          <w:sz w:val="26"/>
          <w:lang w:val="tr-TR"/>
        </w:rPr>
        <w:t xml:space="preserve"> vergi sonrası kâr elde eden </w:t>
      </w:r>
      <w:proofErr w:type="spellStart"/>
      <w:r w:rsidR="00125851" w:rsidRPr="000E7921">
        <w:rPr>
          <w:sz w:val="26"/>
          <w:lang w:val="tr-TR"/>
        </w:rPr>
        <w:t>Takasbank’ın</w:t>
      </w:r>
      <w:proofErr w:type="spellEnd"/>
      <w:r w:rsidR="00125851" w:rsidRPr="000E7921">
        <w:rPr>
          <w:sz w:val="26"/>
          <w:lang w:val="tr-TR"/>
        </w:rPr>
        <w:t xml:space="preserve"> aktif büyüklüğü </w:t>
      </w:r>
      <w:proofErr w:type="gramStart"/>
      <w:r w:rsidR="00125851" w:rsidRPr="000E7921">
        <w:rPr>
          <w:sz w:val="26"/>
          <w:lang w:val="tr-TR"/>
        </w:rPr>
        <w:t>31/12/20</w:t>
      </w:r>
      <w:r w:rsidR="00AD6F67" w:rsidRPr="000E7921">
        <w:rPr>
          <w:sz w:val="26"/>
          <w:lang w:val="tr-TR"/>
        </w:rPr>
        <w:t>11</w:t>
      </w:r>
      <w:proofErr w:type="gramEnd"/>
      <w:r w:rsidR="00125851" w:rsidRPr="000E7921">
        <w:rPr>
          <w:sz w:val="26"/>
          <w:lang w:val="tr-TR"/>
        </w:rPr>
        <w:t xml:space="preserve"> dönemine göre </w:t>
      </w:r>
      <w:r w:rsidR="006A3A72">
        <w:rPr>
          <w:sz w:val="26"/>
          <w:lang w:val="tr-TR"/>
        </w:rPr>
        <w:t>1,022,690</w:t>
      </w:r>
      <w:r w:rsidR="00125851" w:rsidRPr="000E7921">
        <w:rPr>
          <w:sz w:val="26"/>
          <w:lang w:val="tr-TR"/>
        </w:rPr>
        <w:t xml:space="preserve"> Bin </w:t>
      </w:r>
      <w:r w:rsidR="000E7921" w:rsidRPr="000E7921">
        <w:rPr>
          <w:sz w:val="26"/>
          <w:lang w:val="tr-TR"/>
        </w:rPr>
        <w:t>TL</w:t>
      </w:r>
      <w:r w:rsidR="00125851" w:rsidRPr="000E7921">
        <w:rPr>
          <w:sz w:val="26"/>
          <w:lang w:val="tr-TR"/>
        </w:rPr>
        <w:t xml:space="preserve"> a</w:t>
      </w:r>
      <w:r w:rsidR="00223E87" w:rsidRPr="000E7921">
        <w:rPr>
          <w:sz w:val="26"/>
          <w:lang w:val="tr-TR"/>
        </w:rPr>
        <w:t>rtmıştır.</w:t>
      </w:r>
      <w:r w:rsidR="00125851" w:rsidRPr="000E7921">
        <w:rPr>
          <w:sz w:val="26"/>
          <w:lang w:val="tr-TR"/>
        </w:rPr>
        <w:t xml:space="preserve"> </w:t>
      </w:r>
      <w:proofErr w:type="gramStart"/>
      <w:r w:rsidR="00125851" w:rsidRPr="000E7921">
        <w:rPr>
          <w:sz w:val="26"/>
          <w:lang w:val="tr-TR"/>
        </w:rPr>
        <w:t>31/12/20</w:t>
      </w:r>
      <w:r w:rsidR="000948A4" w:rsidRPr="000E7921">
        <w:rPr>
          <w:sz w:val="26"/>
          <w:lang w:val="tr-TR"/>
        </w:rPr>
        <w:t>1</w:t>
      </w:r>
      <w:r w:rsidR="00AD6F67" w:rsidRPr="000E7921">
        <w:rPr>
          <w:sz w:val="26"/>
          <w:lang w:val="tr-TR"/>
        </w:rPr>
        <w:t>1</w:t>
      </w:r>
      <w:proofErr w:type="gramEnd"/>
      <w:r w:rsidR="00125851" w:rsidRPr="000E7921">
        <w:rPr>
          <w:sz w:val="26"/>
          <w:lang w:val="tr-TR"/>
        </w:rPr>
        <w:t xml:space="preserve"> dönemi itibariyle </w:t>
      </w:r>
      <w:r w:rsidR="00AD6F67" w:rsidRPr="000E7921">
        <w:rPr>
          <w:sz w:val="26"/>
          <w:lang w:val="tr-TR"/>
        </w:rPr>
        <w:t>2,355,782</w:t>
      </w:r>
      <w:r w:rsidR="00D0689C" w:rsidRPr="000E7921">
        <w:rPr>
          <w:sz w:val="26"/>
          <w:lang w:val="tr-TR"/>
        </w:rPr>
        <w:t xml:space="preserve"> </w:t>
      </w:r>
      <w:r w:rsidR="00125851" w:rsidRPr="000E7921">
        <w:rPr>
          <w:sz w:val="26"/>
          <w:lang w:val="tr-TR"/>
        </w:rPr>
        <w:t xml:space="preserve">Bin </w:t>
      </w:r>
      <w:r w:rsidR="000E7921" w:rsidRPr="000E7921">
        <w:rPr>
          <w:sz w:val="26"/>
          <w:lang w:val="tr-TR"/>
        </w:rPr>
        <w:t>TL</w:t>
      </w:r>
      <w:r w:rsidR="00125851" w:rsidRPr="000E7921">
        <w:rPr>
          <w:sz w:val="26"/>
          <w:lang w:val="tr-TR"/>
        </w:rPr>
        <w:t xml:space="preserve"> olan aktif büyüklüğü, </w:t>
      </w:r>
      <w:r w:rsidR="00DA23D1" w:rsidRPr="000E7921">
        <w:rPr>
          <w:sz w:val="26"/>
          <w:lang w:val="tr-TR"/>
        </w:rPr>
        <w:t xml:space="preserve">% </w:t>
      </w:r>
      <w:r w:rsidR="00AF42F1" w:rsidRPr="000E7921">
        <w:rPr>
          <w:sz w:val="26"/>
          <w:lang w:val="tr-TR"/>
        </w:rPr>
        <w:t>4</w:t>
      </w:r>
      <w:r w:rsidR="006A3A72">
        <w:rPr>
          <w:sz w:val="26"/>
          <w:lang w:val="tr-TR"/>
        </w:rPr>
        <w:t>3</w:t>
      </w:r>
      <w:r w:rsidR="00DA23D1" w:rsidRPr="000E7921">
        <w:rPr>
          <w:sz w:val="26"/>
          <w:lang w:val="tr-TR"/>
        </w:rPr>
        <w:t>.</w:t>
      </w:r>
      <w:r w:rsidR="006A3A72">
        <w:rPr>
          <w:sz w:val="26"/>
          <w:lang w:val="tr-TR"/>
        </w:rPr>
        <w:t>41</w:t>
      </w:r>
      <w:r w:rsidR="00DA23D1" w:rsidRPr="000E7921">
        <w:rPr>
          <w:sz w:val="26"/>
          <w:lang w:val="tr-TR"/>
        </w:rPr>
        <w:t xml:space="preserve"> oranında artış göstererek</w:t>
      </w:r>
      <w:r w:rsidR="002352D3" w:rsidRPr="000E7921">
        <w:rPr>
          <w:sz w:val="26"/>
          <w:lang w:val="tr-TR"/>
        </w:rPr>
        <w:t xml:space="preserve"> </w:t>
      </w:r>
      <w:r w:rsidR="009E7A7C" w:rsidRPr="000E7921">
        <w:rPr>
          <w:sz w:val="26"/>
          <w:lang w:val="tr-TR"/>
        </w:rPr>
        <w:t>3</w:t>
      </w:r>
      <w:r w:rsidR="000E7921" w:rsidRPr="000E7921">
        <w:rPr>
          <w:sz w:val="26"/>
          <w:lang w:val="tr-TR"/>
        </w:rPr>
        <w:t>0</w:t>
      </w:r>
      <w:r w:rsidR="009E7A7C" w:rsidRPr="000E7921">
        <w:rPr>
          <w:sz w:val="26"/>
          <w:lang w:val="tr-TR"/>
        </w:rPr>
        <w:t xml:space="preserve"> </w:t>
      </w:r>
      <w:r w:rsidR="000E7921" w:rsidRPr="000E7921">
        <w:rPr>
          <w:sz w:val="26"/>
          <w:lang w:val="tr-TR"/>
        </w:rPr>
        <w:t>Haziran 2012</w:t>
      </w:r>
      <w:r w:rsidR="00125851" w:rsidRPr="000E7921">
        <w:rPr>
          <w:sz w:val="26"/>
          <w:lang w:val="tr-TR"/>
        </w:rPr>
        <w:t xml:space="preserve"> tarihi itibariyle </w:t>
      </w:r>
      <w:r w:rsidR="00AD6F67" w:rsidRPr="000E7921">
        <w:rPr>
          <w:sz w:val="26"/>
          <w:lang w:val="tr-TR"/>
        </w:rPr>
        <w:t>3,</w:t>
      </w:r>
      <w:r w:rsidR="006A3A72">
        <w:rPr>
          <w:sz w:val="26"/>
          <w:lang w:val="tr-TR"/>
        </w:rPr>
        <w:t>378,472</w:t>
      </w:r>
      <w:r w:rsidR="00D0689C" w:rsidRPr="000E7921">
        <w:rPr>
          <w:sz w:val="26"/>
          <w:lang w:val="tr-TR"/>
        </w:rPr>
        <w:t xml:space="preserve"> </w:t>
      </w:r>
      <w:r w:rsidR="00125851" w:rsidRPr="000E7921">
        <w:rPr>
          <w:sz w:val="26"/>
          <w:lang w:val="tr-TR"/>
        </w:rPr>
        <w:t xml:space="preserve">Bin </w:t>
      </w:r>
      <w:r w:rsidR="000E7921" w:rsidRPr="000E7921">
        <w:rPr>
          <w:sz w:val="26"/>
          <w:lang w:val="tr-TR"/>
        </w:rPr>
        <w:t>TL</w:t>
      </w:r>
      <w:r w:rsidR="00125851" w:rsidRPr="000E7921">
        <w:rPr>
          <w:sz w:val="26"/>
          <w:lang w:val="tr-TR"/>
        </w:rPr>
        <w:t xml:space="preserve">’ye </w:t>
      </w:r>
      <w:r w:rsidR="00223E87" w:rsidRPr="000E7921">
        <w:rPr>
          <w:sz w:val="26"/>
          <w:lang w:val="tr-TR"/>
        </w:rPr>
        <w:t>yükselmişti</w:t>
      </w:r>
      <w:r w:rsidR="00125851" w:rsidRPr="000E7921">
        <w:rPr>
          <w:sz w:val="26"/>
          <w:lang w:val="tr-TR"/>
        </w:rPr>
        <w:t>r. Bankanın aktif büyüklüğündeki a</w:t>
      </w:r>
      <w:r w:rsidR="00223E87" w:rsidRPr="000E7921">
        <w:rPr>
          <w:sz w:val="26"/>
          <w:lang w:val="tr-TR"/>
        </w:rPr>
        <w:t xml:space="preserve">rtışın </w:t>
      </w:r>
      <w:r w:rsidR="00125851" w:rsidRPr="000E7921">
        <w:rPr>
          <w:sz w:val="26"/>
          <w:lang w:val="tr-TR"/>
        </w:rPr>
        <w:t>neden</w:t>
      </w:r>
      <w:r w:rsidR="009D4680">
        <w:rPr>
          <w:sz w:val="26"/>
          <w:lang w:val="tr-TR"/>
        </w:rPr>
        <w:t>ler</w:t>
      </w:r>
      <w:r w:rsidR="00125851" w:rsidRPr="000E7921">
        <w:rPr>
          <w:sz w:val="26"/>
          <w:lang w:val="tr-TR"/>
        </w:rPr>
        <w:t>i,</w:t>
      </w:r>
      <w:r w:rsidR="009D4680">
        <w:rPr>
          <w:sz w:val="26"/>
          <w:lang w:val="tr-TR"/>
        </w:rPr>
        <w:t xml:space="preserve"> alınan nakdi teminatlar ve</w:t>
      </w:r>
      <w:r w:rsidR="00125851" w:rsidRPr="000E7921">
        <w:rPr>
          <w:sz w:val="26"/>
          <w:lang w:val="tr-TR"/>
        </w:rPr>
        <w:t xml:space="preserve"> </w:t>
      </w:r>
      <w:r w:rsidR="004F0D6E" w:rsidRPr="000E7921">
        <w:rPr>
          <w:sz w:val="26"/>
          <w:lang w:val="tr-TR"/>
        </w:rPr>
        <w:t>yurt içi bankalardan kullanılan kredilerin artması</w:t>
      </w:r>
      <w:r w:rsidR="00223E87" w:rsidRPr="000E7921">
        <w:rPr>
          <w:sz w:val="26"/>
          <w:lang w:val="tr-TR"/>
        </w:rPr>
        <w:t>dır.</w:t>
      </w:r>
      <w:r w:rsidR="00125851" w:rsidRPr="000E7921">
        <w:rPr>
          <w:sz w:val="26"/>
          <w:lang w:val="tr-TR"/>
        </w:rPr>
        <w:t xml:space="preserve"> 20</w:t>
      </w:r>
      <w:r w:rsidR="00D0689C" w:rsidRPr="000E7921">
        <w:rPr>
          <w:sz w:val="26"/>
          <w:lang w:val="tr-TR"/>
        </w:rPr>
        <w:t>1</w:t>
      </w:r>
      <w:r w:rsidR="00AD6F67" w:rsidRPr="000E7921">
        <w:rPr>
          <w:sz w:val="26"/>
          <w:lang w:val="tr-TR"/>
        </w:rPr>
        <w:t>1</w:t>
      </w:r>
      <w:r w:rsidR="00125851" w:rsidRPr="000E7921">
        <w:rPr>
          <w:sz w:val="26"/>
          <w:lang w:val="tr-TR"/>
        </w:rPr>
        <w:t xml:space="preserve"> </w:t>
      </w:r>
      <w:proofErr w:type="gramStart"/>
      <w:r w:rsidR="00125851" w:rsidRPr="000E7921">
        <w:rPr>
          <w:sz w:val="26"/>
          <w:lang w:val="tr-TR"/>
        </w:rPr>
        <w:t>yıl sonu</w:t>
      </w:r>
      <w:proofErr w:type="gramEnd"/>
      <w:r w:rsidR="00125851" w:rsidRPr="000E7921">
        <w:rPr>
          <w:sz w:val="26"/>
          <w:lang w:val="tr-TR"/>
        </w:rPr>
        <w:t xml:space="preserve"> itibariyle diğer bankalardan kullanılan kredi miktarı </w:t>
      </w:r>
      <w:r w:rsidR="00AD6F67" w:rsidRPr="000E7921">
        <w:rPr>
          <w:sz w:val="26"/>
          <w:lang w:val="tr-TR"/>
        </w:rPr>
        <w:t>449,776</w:t>
      </w:r>
      <w:r w:rsidR="00125851" w:rsidRPr="000E7921">
        <w:rPr>
          <w:sz w:val="26"/>
          <w:lang w:val="tr-TR"/>
        </w:rPr>
        <w:t xml:space="preserve"> Bin </w:t>
      </w:r>
      <w:r w:rsidR="000E7921" w:rsidRPr="000E7921">
        <w:rPr>
          <w:sz w:val="26"/>
          <w:lang w:val="tr-TR"/>
        </w:rPr>
        <w:t>TL</w:t>
      </w:r>
      <w:r w:rsidR="00125851" w:rsidRPr="000E7921">
        <w:rPr>
          <w:sz w:val="26"/>
          <w:lang w:val="tr-TR"/>
        </w:rPr>
        <w:t xml:space="preserve"> iken, </w:t>
      </w:r>
      <w:r w:rsidR="000E7921" w:rsidRPr="000E7921">
        <w:rPr>
          <w:sz w:val="26"/>
          <w:lang w:val="tr-TR"/>
        </w:rPr>
        <w:t>Haziran 2012</w:t>
      </w:r>
      <w:r w:rsidR="00125851" w:rsidRPr="000E7921">
        <w:rPr>
          <w:sz w:val="26"/>
          <w:lang w:val="tr-TR"/>
        </w:rPr>
        <w:t xml:space="preserve"> dönem sonu itibariyle </w:t>
      </w:r>
      <w:r w:rsidR="006A3A72">
        <w:rPr>
          <w:sz w:val="26"/>
          <w:lang w:val="tr-TR"/>
        </w:rPr>
        <w:t>764,702</w:t>
      </w:r>
      <w:r w:rsidR="00125851" w:rsidRPr="000E7921">
        <w:rPr>
          <w:sz w:val="26"/>
          <w:lang w:val="tr-TR"/>
        </w:rPr>
        <w:t xml:space="preserve"> Bin</w:t>
      </w:r>
      <w:r w:rsidR="00D9246F" w:rsidRPr="000E7921">
        <w:rPr>
          <w:sz w:val="26"/>
          <w:lang w:val="tr-TR"/>
        </w:rPr>
        <w:t xml:space="preserve"> </w:t>
      </w:r>
      <w:r w:rsidR="000E7921" w:rsidRPr="000E7921">
        <w:rPr>
          <w:sz w:val="26"/>
          <w:lang w:val="tr-TR"/>
        </w:rPr>
        <w:t>TL</w:t>
      </w:r>
      <w:r w:rsidR="00125851" w:rsidRPr="000E7921">
        <w:rPr>
          <w:sz w:val="26"/>
          <w:lang w:val="tr-TR"/>
        </w:rPr>
        <w:t xml:space="preserve"> olarak gerçekleşmiş</w:t>
      </w:r>
      <w:r w:rsidR="00D0689C" w:rsidRPr="000E7921">
        <w:rPr>
          <w:sz w:val="26"/>
          <w:lang w:val="tr-TR"/>
        </w:rPr>
        <w:t>tir.</w:t>
      </w:r>
      <w:r w:rsidR="00125851" w:rsidRPr="000E7921">
        <w:rPr>
          <w:sz w:val="26"/>
          <w:lang w:val="tr-TR"/>
        </w:rPr>
        <w:t xml:space="preserve"> </w:t>
      </w:r>
      <w:r w:rsidR="00D0689C" w:rsidRPr="000E7921">
        <w:rPr>
          <w:sz w:val="26"/>
          <w:lang w:val="tr-TR"/>
        </w:rPr>
        <w:t>B</w:t>
      </w:r>
      <w:r w:rsidR="00125851" w:rsidRPr="000E7921">
        <w:rPr>
          <w:sz w:val="26"/>
          <w:lang w:val="tr-TR"/>
        </w:rPr>
        <w:t xml:space="preserve">ilançonun aktif kalemleri içerisinde yer alan bankalar hesabı belirtilen dönemler itibariyle </w:t>
      </w:r>
      <w:proofErr w:type="gramStart"/>
      <w:r w:rsidR="00AD6F67" w:rsidRPr="000E7921">
        <w:rPr>
          <w:sz w:val="26"/>
          <w:lang w:val="tr-TR"/>
        </w:rPr>
        <w:t>2,050,651</w:t>
      </w:r>
      <w:proofErr w:type="gramEnd"/>
      <w:r w:rsidR="00125851" w:rsidRPr="000E7921">
        <w:rPr>
          <w:sz w:val="26"/>
          <w:lang w:val="tr-TR"/>
        </w:rPr>
        <w:t xml:space="preserve"> Bin </w:t>
      </w:r>
      <w:r w:rsidR="000E7921" w:rsidRPr="000E7921">
        <w:rPr>
          <w:sz w:val="26"/>
          <w:lang w:val="tr-TR"/>
        </w:rPr>
        <w:t>TL</w:t>
      </w:r>
      <w:r w:rsidR="00125851" w:rsidRPr="000E7921">
        <w:rPr>
          <w:sz w:val="26"/>
          <w:lang w:val="tr-TR"/>
        </w:rPr>
        <w:t xml:space="preserve">’den </w:t>
      </w:r>
      <w:r w:rsidR="00AD6F67" w:rsidRPr="000E7921">
        <w:rPr>
          <w:sz w:val="26"/>
          <w:lang w:val="tr-TR"/>
        </w:rPr>
        <w:t>2,</w:t>
      </w:r>
      <w:r w:rsidR="006A3A72">
        <w:rPr>
          <w:sz w:val="26"/>
          <w:lang w:val="tr-TR"/>
        </w:rPr>
        <w:t>940,658</w:t>
      </w:r>
      <w:r w:rsidR="00125851" w:rsidRPr="000E7921">
        <w:rPr>
          <w:sz w:val="26"/>
          <w:lang w:val="tr-TR"/>
        </w:rPr>
        <w:t xml:space="preserve"> Bin </w:t>
      </w:r>
      <w:r w:rsidR="000E7921" w:rsidRPr="000E7921">
        <w:rPr>
          <w:sz w:val="26"/>
          <w:lang w:val="tr-TR"/>
        </w:rPr>
        <w:t>TL</w:t>
      </w:r>
      <w:r w:rsidR="00125851" w:rsidRPr="000E7921">
        <w:rPr>
          <w:sz w:val="26"/>
          <w:lang w:val="tr-TR"/>
        </w:rPr>
        <w:t xml:space="preserve">’ye </w:t>
      </w:r>
      <w:r w:rsidR="00223E87" w:rsidRPr="000E7921">
        <w:rPr>
          <w:sz w:val="26"/>
          <w:lang w:val="tr-TR"/>
        </w:rPr>
        <w:t>yükselmiş</w:t>
      </w:r>
      <w:r w:rsidR="007F1713" w:rsidRPr="000E7921">
        <w:rPr>
          <w:sz w:val="26"/>
          <w:lang w:val="tr-TR"/>
        </w:rPr>
        <w:t>tir.</w:t>
      </w:r>
      <w:r w:rsidR="001A297B" w:rsidRPr="000E7921">
        <w:rPr>
          <w:sz w:val="26"/>
          <w:lang w:val="tr-TR"/>
        </w:rPr>
        <w:t xml:space="preserve"> </w:t>
      </w:r>
      <w:r w:rsidR="00764054" w:rsidRPr="000E7921">
        <w:rPr>
          <w:sz w:val="26"/>
          <w:lang w:val="tr-TR"/>
        </w:rPr>
        <w:t xml:space="preserve">Bu kalemdeki artışın önemli nedeni </w:t>
      </w:r>
      <w:r w:rsidR="009078D9" w:rsidRPr="000E7921">
        <w:rPr>
          <w:sz w:val="26"/>
          <w:lang w:val="tr-TR"/>
        </w:rPr>
        <w:t>nakit teminatlar</w:t>
      </w:r>
      <w:r w:rsidR="00FB6E6B">
        <w:rPr>
          <w:sz w:val="26"/>
          <w:lang w:val="tr-TR"/>
        </w:rPr>
        <w:t>ın artışıdır.</w:t>
      </w:r>
      <w:r w:rsidR="009078D9" w:rsidRPr="000E7921">
        <w:rPr>
          <w:sz w:val="26"/>
          <w:lang w:val="tr-TR"/>
        </w:rPr>
        <w:t xml:space="preserve"> </w:t>
      </w:r>
      <w:r w:rsidR="009D4680">
        <w:rPr>
          <w:sz w:val="26"/>
          <w:lang w:val="tr-TR"/>
        </w:rPr>
        <w:lastRenderedPageBreak/>
        <w:t>P</w:t>
      </w:r>
      <w:r w:rsidR="003049D0" w:rsidRPr="000E7921">
        <w:rPr>
          <w:sz w:val="26"/>
          <w:lang w:val="tr-TR"/>
        </w:rPr>
        <w:t>iyasa</w:t>
      </w:r>
      <w:r w:rsidR="009D4680">
        <w:rPr>
          <w:sz w:val="26"/>
          <w:lang w:val="tr-TR"/>
        </w:rPr>
        <w:t>lar için alınan</w:t>
      </w:r>
      <w:r w:rsidR="003049D0" w:rsidRPr="000E7921">
        <w:rPr>
          <w:sz w:val="26"/>
          <w:lang w:val="tr-TR"/>
        </w:rPr>
        <w:t xml:space="preserve"> </w:t>
      </w:r>
      <w:r w:rsidR="00B01428" w:rsidRPr="000E7921">
        <w:rPr>
          <w:sz w:val="26"/>
          <w:lang w:val="tr-TR"/>
        </w:rPr>
        <w:t>na</w:t>
      </w:r>
      <w:r w:rsidR="007B3589">
        <w:rPr>
          <w:sz w:val="26"/>
          <w:lang w:val="tr-TR"/>
        </w:rPr>
        <w:t>k</w:t>
      </w:r>
      <w:r w:rsidR="009D4680">
        <w:rPr>
          <w:sz w:val="26"/>
          <w:lang w:val="tr-TR"/>
        </w:rPr>
        <w:t>d</w:t>
      </w:r>
      <w:r w:rsidR="00B01428" w:rsidRPr="000E7921">
        <w:rPr>
          <w:sz w:val="26"/>
          <w:lang w:val="tr-TR"/>
        </w:rPr>
        <w:t>i teminatlar 20</w:t>
      </w:r>
      <w:r w:rsidR="00DA06A5" w:rsidRPr="000E7921">
        <w:rPr>
          <w:sz w:val="26"/>
          <w:lang w:val="tr-TR"/>
        </w:rPr>
        <w:t>1</w:t>
      </w:r>
      <w:r w:rsidR="00AD6F67" w:rsidRPr="000E7921">
        <w:rPr>
          <w:sz w:val="26"/>
          <w:lang w:val="tr-TR"/>
        </w:rPr>
        <w:t>1</w:t>
      </w:r>
      <w:r w:rsidR="00B01428" w:rsidRPr="000E7921">
        <w:rPr>
          <w:sz w:val="26"/>
          <w:lang w:val="tr-TR"/>
        </w:rPr>
        <w:t xml:space="preserve"> yıl sonu itibariyle </w:t>
      </w:r>
      <w:proofErr w:type="gramStart"/>
      <w:r w:rsidR="002D4B3F" w:rsidRPr="000E7921">
        <w:rPr>
          <w:sz w:val="26"/>
          <w:lang w:val="tr-TR"/>
        </w:rPr>
        <w:t>1,</w:t>
      </w:r>
      <w:r w:rsidR="007B3589">
        <w:rPr>
          <w:sz w:val="26"/>
          <w:lang w:val="tr-TR"/>
        </w:rPr>
        <w:t>223</w:t>
      </w:r>
      <w:r w:rsidR="002D4B3F" w:rsidRPr="000E7921">
        <w:rPr>
          <w:sz w:val="26"/>
          <w:lang w:val="tr-TR"/>
        </w:rPr>
        <w:t>,</w:t>
      </w:r>
      <w:r w:rsidR="007B3589">
        <w:rPr>
          <w:sz w:val="26"/>
          <w:lang w:val="tr-TR"/>
        </w:rPr>
        <w:t>203</w:t>
      </w:r>
      <w:proofErr w:type="gramEnd"/>
      <w:r w:rsidR="00B01428" w:rsidRPr="000E7921">
        <w:rPr>
          <w:sz w:val="26"/>
          <w:lang w:val="tr-TR"/>
        </w:rPr>
        <w:t xml:space="preserve"> Bin </w:t>
      </w:r>
      <w:r w:rsidR="000E7921" w:rsidRPr="000E7921">
        <w:rPr>
          <w:sz w:val="26"/>
          <w:lang w:val="tr-TR"/>
        </w:rPr>
        <w:t>TL</w:t>
      </w:r>
      <w:r w:rsidR="00B01428" w:rsidRPr="000E7921">
        <w:rPr>
          <w:sz w:val="26"/>
          <w:lang w:val="tr-TR"/>
        </w:rPr>
        <w:t xml:space="preserve"> iken, </w:t>
      </w:r>
      <w:r w:rsidR="000E7921" w:rsidRPr="000E7921">
        <w:rPr>
          <w:sz w:val="26"/>
          <w:lang w:val="tr-TR"/>
        </w:rPr>
        <w:t>Haziran 2012</w:t>
      </w:r>
      <w:r w:rsidR="00B01428" w:rsidRPr="000E7921">
        <w:rPr>
          <w:sz w:val="26"/>
          <w:lang w:val="tr-TR"/>
        </w:rPr>
        <w:t xml:space="preserve"> sonunda </w:t>
      </w:r>
      <w:r w:rsidR="002D4B3F" w:rsidRPr="000E7921">
        <w:rPr>
          <w:sz w:val="26"/>
          <w:lang w:val="tr-TR"/>
        </w:rPr>
        <w:t>1,</w:t>
      </w:r>
      <w:r w:rsidR="007B3589">
        <w:rPr>
          <w:sz w:val="26"/>
          <w:lang w:val="tr-TR"/>
        </w:rPr>
        <w:t>842</w:t>
      </w:r>
      <w:r w:rsidR="009D68B5">
        <w:rPr>
          <w:sz w:val="26"/>
          <w:lang w:val="tr-TR"/>
        </w:rPr>
        <w:t>,2</w:t>
      </w:r>
      <w:r w:rsidR="007B3589">
        <w:rPr>
          <w:sz w:val="26"/>
          <w:lang w:val="tr-TR"/>
        </w:rPr>
        <w:t>18</w:t>
      </w:r>
      <w:r w:rsidR="00B01428" w:rsidRPr="000E7921">
        <w:rPr>
          <w:sz w:val="26"/>
          <w:lang w:val="tr-TR"/>
        </w:rPr>
        <w:t xml:space="preserve"> Bin </w:t>
      </w:r>
      <w:r w:rsidR="000E7921" w:rsidRPr="000E7921">
        <w:rPr>
          <w:sz w:val="26"/>
          <w:lang w:val="tr-TR"/>
        </w:rPr>
        <w:t>TL</w:t>
      </w:r>
      <w:r w:rsidR="00B01428" w:rsidRPr="000E7921">
        <w:rPr>
          <w:sz w:val="26"/>
          <w:lang w:val="tr-TR"/>
        </w:rPr>
        <w:t xml:space="preserve"> olmuştur.</w:t>
      </w:r>
    </w:p>
    <w:p w:rsidR="00125851" w:rsidRPr="000E7921" w:rsidRDefault="00125851">
      <w:pPr>
        <w:spacing w:line="360" w:lineRule="auto"/>
        <w:ind w:firstLine="720"/>
        <w:jc w:val="both"/>
        <w:rPr>
          <w:sz w:val="26"/>
          <w:lang w:val="tr-TR"/>
        </w:rPr>
      </w:pPr>
      <w:r w:rsidRPr="000E7921">
        <w:rPr>
          <w:sz w:val="26"/>
          <w:lang w:val="tr-TR"/>
        </w:rPr>
        <w:t>Bankanın aktif ve pasif kalemleri incelendiğinde;</w:t>
      </w:r>
    </w:p>
    <w:p w:rsidR="008F2A7F" w:rsidRPr="000E7921" w:rsidRDefault="00125851" w:rsidP="008F2A7F">
      <w:pPr>
        <w:numPr>
          <w:ilvl w:val="0"/>
          <w:numId w:val="14"/>
        </w:numPr>
        <w:spacing w:line="360" w:lineRule="auto"/>
        <w:jc w:val="both"/>
        <w:rPr>
          <w:sz w:val="26"/>
          <w:szCs w:val="18"/>
          <w:lang w:val="tr-TR"/>
        </w:rPr>
      </w:pPr>
      <w:r w:rsidRPr="000E7921">
        <w:rPr>
          <w:sz w:val="26"/>
          <w:szCs w:val="18"/>
          <w:lang w:val="tr-TR"/>
        </w:rPr>
        <w:t>Banka bilançosunda en yüksek tutar olarak görülen</w:t>
      </w:r>
      <w:r w:rsidR="008F2A7F" w:rsidRPr="000E7921">
        <w:rPr>
          <w:sz w:val="26"/>
          <w:szCs w:val="18"/>
          <w:lang w:val="tr-TR"/>
        </w:rPr>
        <w:t xml:space="preserve"> </w:t>
      </w:r>
      <w:r w:rsidR="003049D0" w:rsidRPr="000E7921">
        <w:rPr>
          <w:sz w:val="26"/>
          <w:szCs w:val="18"/>
          <w:lang w:val="tr-TR"/>
        </w:rPr>
        <w:t>b</w:t>
      </w:r>
      <w:r w:rsidR="008F2A7F" w:rsidRPr="000E7921">
        <w:rPr>
          <w:sz w:val="26"/>
          <w:szCs w:val="18"/>
          <w:lang w:val="tr-TR"/>
        </w:rPr>
        <w:t xml:space="preserve">ankalar hesabı % </w:t>
      </w:r>
      <w:r w:rsidR="002D4B3F" w:rsidRPr="000E7921">
        <w:rPr>
          <w:sz w:val="26"/>
          <w:szCs w:val="18"/>
          <w:lang w:val="tr-TR"/>
        </w:rPr>
        <w:t>4</w:t>
      </w:r>
      <w:r w:rsidR="009D68B5">
        <w:rPr>
          <w:sz w:val="26"/>
          <w:szCs w:val="18"/>
          <w:lang w:val="tr-TR"/>
        </w:rPr>
        <w:t>3</w:t>
      </w:r>
      <w:r w:rsidR="002D4B3F" w:rsidRPr="000E7921">
        <w:rPr>
          <w:sz w:val="26"/>
          <w:szCs w:val="18"/>
          <w:lang w:val="tr-TR"/>
        </w:rPr>
        <w:t>.</w:t>
      </w:r>
      <w:r w:rsidR="009D68B5">
        <w:rPr>
          <w:sz w:val="26"/>
          <w:szCs w:val="18"/>
          <w:lang w:val="tr-TR"/>
        </w:rPr>
        <w:t>40</w:t>
      </w:r>
      <w:r w:rsidR="008F2A7F" w:rsidRPr="000E7921">
        <w:rPr>
          <w:sz w:val="26"/>
          <w:szCs w:val="18"/>
          <w:lang w:val="tr-TR"/>
        </w:rPr>
        <w:t xml:space="preserve"> oranında artarak </w:t>
      </w:r>
      <w:bookmarkStart w:id="21" w:name="OLE_LINK1"/>
      <w:proofErr w:type="gramStart"/>
      <w:r w:rsidR="002D4B3F" w:rsidRPr="000E7921">
        <w:rPr>
          <w:sz w:val="26"/>
          <w:szCs w:val="18"/>
          <w:lang w:val="tr-TR"/>
        </w:rPr>
        <w:t>2,050,651</w:t>
      </w:r>
      <w:proofErr w:type="gramEnd"/>
      <w:r w:rsidR="008F2A7F" w:rsidRPr="000E7921">
        <w:rPr>
          <w:sz w:val="26"/>
          <w:szCs w:val="18"/>
          <w:lang w:val="tr-TR"/>
        </w:rPr>
        <w:t xml:space="preserve"> Bin </w:t>
      </w:r>
      <w:r w:rsidR="000E7921" w:rsidRPr="000E7921">
        <w:rPr>
          <w:sz w:val="26"/>
          <w:szCs w:val="18"/>
          <w:lang w:val="tr-TR"/>
        </w:rPr>
        <w:t>TL</w:t>
      </w:r>
      <w:r w:rsidR="008F2A7F" w:rsidRPr="000E7921">
        <w:rPr>
          <w:sz w:val="26"/>
          <w:szCs w:val="18"/>
          <w:lang w:val="tr-TR"/>
        </w:rPr>
        <w:t xml:space="preserve">'den </w:t>
      </w:r>
      <w:r w:rsidR="009D68B5">
        <w:rPr>
          <w:sz w:val="26"/>
          <w:szCs w:val="18"/>
          <w:lang w:val="tr-TR"/>
        </w:rPr>
        <w:t>2,940,658</w:t>
      </w:r>
      <w:r w:rsidR="008F2A7F" w:rsidRPr="000E7921">
        <w:rPr>
          <w:sz w:val="26"/>
          <w:szCs w:val="18"/>
          <w:lang w:val="tr-TR"/>
        </w:rPr>
        <w:t xml:space="preserve"> Bin </w:t>
      </w:r>
      <w:r w:rsidR="000E7921" w:rsidRPr="000E7921">
        <w:rPr>
          <w:sz w:val="26"/>
          <w:szCs w:val="18"/>
          <w:lang w:val="tr-TR"/>
        </w:rPr>
        <w:t>TL</w:t>
      </w:r>
      <w:r w:rsidR="008F2A7F" w:rsidRPr="000E7921">
        <w:rPr>
          <w:sz w:val="26"/>
          <w:szCs w:val="18"/>
          <w:lang w:val="tr-TR"/>
        </w:rPr>
        <w:t>'ye yükselmiştir</w:t>
      </w:r>
      <w:bookmarkEnd w:id="21"/>
      <w:r w:rsidR="008F2A7F" w:rsidRPr="000E7921">
        <w:rPr>
          <w:sz w:val="26"/>
          <w:szCs w:val="18"/>
          <w:lang w:val="tr-TR"/>
        </w:rPr>
        <w:t xml:space="preserve">. </w:t>
      </w:r>
    </w:p>
    <w:p w:rsidR="00125851" w:rsidRPr="000E7921" w:rsidRDefault="00125851">
      <w:pPr>
        <w:numPr>
          <w:ilvl w:val="0"/>
          <w:numId w:val="14"/>
        </w:numPr>
        <w:spacing w:line="360" w:lineRule="auto"/>
        <w:jc w:val="both"/>
        <w:rPr>
          <w:sz w:val="26"/>
          <w:szCs w:val="18"/>
          <w:lang w:val="tr-TR"/>
        </w:rPr>
      </w:pPr>
      <w:r w:rsidRPr="000E7921">
        <w:rPr>
          <w:sz w:val="26"/>
          <w:szCs w:val="18"/>
          <w:lang w:val="tr-TR"/>
        </w:rPr>
        <w:t xml:space="preserve">Bankanın krediler portföyü ise % </w:t>
      </w:r>
      <w:r w:rsidR="009D68B5">
        <w:rPr>
          <w:sz w:val="26"/>
          <w:szCs w:val="18"/>
          <w:lang w:val="tr-TR"/>
        </w:rPr>
        <w:t>108.13</w:t>
      </w:r>
      <w:r w:rsidRPr="000E7921">
        <w:rPr>
          <w:sz w:val="26"/>
          <w:szCs w:val="18"/>
          <w:lang w:val="tr-TR"/>
        </w:rPr>
        <w:t xml:space="preserve"> </w:t>
      </w:r>
      <w:r w:rsidR="0081693D" w:rsidRPr="000E7921">
        <w:rPr>
          <w:sz w:val="26"/>
          <w:szCs w:val="18"/>
          <w:lang w:val="tr-TR"/>
        </w:rPr>
        <w:t>a</w:t>
      </w:r>
      <w:r w:rsidR="002D4B3F" w:rsidRPr="000E7921">
        <w:rPr>
          <w:sz w:val="26"/>
          <w:szCs w:val="18"/>
          <w:lang w:val="tr-TR"/>
        </w:rPr>
        <w:t>rta</w:t>
      </w:r>
      <w:r w:rsidR="005C5029" w:rsidRPr="000E7921">
        <w:rPr>
          <w:sz w:val="26"/>
          <w:szCs w:val="18"/>
          <w:lang w:val="tr-TR"/>
        </w:rPr>
        <w:t>ra</w:t>
      </w:r>
      <w:r w:rsidRPr="000E7921">
        <w:rPr>
          <w:sz w:val="26"/>
          <w:szCs w:val="18"/>
          <w:lang w:val="tr-TR"/>
        </w:rPr>
        <w:t xml:space="preserve">k </w:t>
      </w:r>
      <w:r w:rsidR="002D4B3F" w:rsidRPr="000E7921">
        <w:rPr>
          <w:sz w:val="26"/>
          <w:szCs w:val="18"/>
          <w:lang w:val="tr-TR"/>
        </w:rPr>
        <w:t>81,405</w:t>
      </w:r>
      <w:r w:rsidRPr="000E7921">
        <w:rPr>
          <w:sz w:val="26"/>
          <w:szCs w:val="18"/>
          <w:lang w:val="tr-TR"/>
        </w:rPr>
        <w:t xml:space="preserve"> Bin </w:t>
      </w:r>
      <w:r w:rsidR="000E7921" w:rsidRPr="000E7921">
        <w:rPr>
          <w:sz w:val="26"/>
          <w:szCs w:val="18"/>
          <w:lang w:val="tr-TR"/>
        </w:rPr>
        <w:t>TL</w:t>
      </w:r>
      <w:r w:rsidRPr="000E7921">
        <w:rPr>
          <w:sz w:val="26"/>
          <w:szCs w:val="18"/>
          <w:lang w:val="tr-TR"/>
        </w:rPr>
        <w:t xml:space="preserve">'den </w:t>
      </w:r>
      <w:r w:rsidR="009D68B5">
        <w:rPr>
          <w:sz w:val="26"/>
          <w:szCs w:val="18"/>
          <w:lang w:val="tr-TR"/>
        </w:rPr>
        <w:t>169</w:t>
      </w:r>
      <w:r w:rsidR="002D4B3F" w:rsidRPr="000E7921">
        <w:rPr>
          <w:sz w:val="26"/>
          <w:szCs w:val="18"/>
          <w:lang w:val="tr-TR"/>
        </w:rPr>
        <w:t>,</w:t>
      </w:r>
      <w:r w:rsidR="009D68B5">
        <w:rPr>
          <w:sz w:val="26"/>
          <w:szCs w:val="18"/>
          <w:lang w:val="tr-TR"/>
        </w:rPr>
        <w:t>42</w:t>
      </w:r>
      <w:r w:rsidR="002D4B3F" w:rsidRPr="000E7921">
        <w:rPr>
          <w:sz w:val="26"/>
          <w:szCs w:val="18"/>
          <w:lang w:val="tr-TR"/>
        </w:rPr>
        <w:t>9</w:t>
      </w:r>
      <w:r w:rsidRPr="000E7921">
        <w:rPr>
          <w:sz w:val="26"/>
          <w:szCs w:val="18"/>
          <w:lang w:val="tr-TR"/>
        </w:rPr>
        <w:t xml:space="preserve"> Bin </w:t>
      </w:r>
      <w:r w:rsidR="000E7921" w:rsidRPr="000E7921">
        <w:rPr>
          <w:sz w:val="26"/>
          <w:szCs w:val="18"/>
          <w:lang w:val="tr-TR"/>
        </w:rPr>
        <w:t>TL</w:t>
      </w:r>
      <w:r w:rsidR="00DA629F" w:rsidRPr="000E7921">
        <w:rPr>
          <w:sz w:val="26"/>
          <w:szCs w:val="18"/>
          <w:lang w:val="tr-TR"/>
        </w:rPr>
        <w:t xml:space="preserve">’ye </w:t>
      </w:r>
      <w:r w:rsidR="002D4B3F" w:rsidRPr="000E7921">
        <w:rPr>
          <w:sz w:val="26"/>
          <w:szCs w:val="18"/>
          <w:lang w:val="tr-TR"/>
        </w:rPr>
        <w:t>yükselmiştir.</w:t>
      </w:r>
      <w:r w:rsidRPr="000E7921">
        <w:rPr>
          <w:sz w:val="26"/>
          <w:szCs w:val="18"/>
          <w:lang w:val="tr-TR"/>
        </w:rPr>
        <w:t xml:space="preserve"> </w:t>
      </w:r>
    </w:p>
    <w:p w:rsidR="008F2A7F" w:rsidRPr="000E7921" w:rsidRDefault="00125851" w:rsidP="008F2A7F">
      <w:pPr>
        <w:numPr>
          <w:ilvl w:val="0"/>
          <w:numId w:val="14"/>
        </w:numPr>
        <w:spacing w:line="360" w:lineRule="auto"/>
        <w:jc w:val="both"/>
        <w:rPr>
          <w:sz w:val="26"/>
          <w:szCs w:val="18"/>
          <w:lang w:val="tr-TR"/>
        </w:rPr>
      </w:pPr>
      <w:r w:rsidRPr="000E7921">
        <w:rPr>
          <w:sz w:val="26"/>
          <w:szCs w:val="18"/>
          <w:lang w:val="tr-TR"/>
        </w:rPr>
        <w:t xml:space="preserve">Vadeye kadar elde tutulacak yatırımlar hesap grubu % </w:t>
      </w:r>
      <w:r w:rsidR="009D68B5">
        <w:rPr>
          <w:sz w:val="26"/>
          <w:szCs w:val="18"/>
          <w:lang w:val="tr-TR"/>
        </w:rPr>
        <w:t>29.16</w:t>
      </w:r>
      <w:r w:rsidRPr="000E7921">
        <w:rPr>
          <w:sz w:val="26"/>
          <w:szCs w:val="18"/>
          <w:lang w:val="tr-TR"/>
        </w:rPr>
        <w:t xml:space="preserve"> oranında </w:t>
      </w:r>
      <w:r w:rsidR="002D4B3F" w:rsidRPr="000E7921">
        <w:rPr>
          <w:sz w:val="26"/>
          <w:szCs w:val="18"/>
          <w:lang w:val="tr-TR"/>
        </w:rPr>
        <w:t>azalarak</w:t>
      </w:r>
      <w:r w:rsidRPr="000E7921">
        <w:rPr>
          <w:sz w:val="26"/>
          <w:szCs w:val="18"/>
          <w:lang w:val="tr-TR"/>
        </w:rPr>
        <w:t xml:space="preserve"> </w:t>
      </w:r>
      <w:r w:rsidR="002D4B3F" w:rsidRPr="000E7921">
        <w:rPr>
          <w:sz w:val="26"/>
          <w:szCs w:val="18"/>
          <w:lang w:val="tr-TR"/>
        </w:rPr>
        <w:t>46,638</w:t>
      </w:r>
      <w:r w:rsidRPr="000E7921">
        <w:rPr>
          <w:sz w:val="26"/>
          <w:szCs w:val="18"/>
          <w:lang w:val="tr-TR"/>
        </w:rPr>
        <w:t xml:space="preserve"> Bin </w:t>
      </w:r>
      <w:r w:rsidR="000E7921" w:rsidRPr="000E7921">
        <w:rPr>
          <w:sz w:val="26"/>
          <w:szCs w:val="18"/>
          <w:lang w:val="tr-TR"/>
        </w:rPr>
        <w:t>TL</w:t>
      </w:r>
      <w:r w:rsidRPr="000E7921">
        <w:rPr>
          <w:sz w:val="26"/>
          <w:szCs w:val="18"/>
          <w:lang w:val="tr-TR"/>
        </w:rPr>
        <w:t xml:space="preserve">'den </w:t>
      </w:r>
      <w:r w:rsidR="002D4B3F" w:rsidRPr="000E7921">
        <w:rPr>
          <w:sz w:val="26"/>
          <w:szCs w:val="18"/>
          <w:lang w:val="tr-TR"/>
        </w:rPr>
        <w:t>3</w:t>
      </w:r>
      <w:r w:rsidR="009D68B5">
        <w:rPr>
          <w:sz w:val="26"/>
          <w:szCs w:val="18"/>
          <w:lang w:val="tr-TR"/>
        </w:rPr>
        <w:t>3</w:t>
      </w:r>
      <w:r w:rsidR="002D4B3F" w:rsidRPr="000E7921">
        <w:rPr>
          <w:sz w:val="26"/>
          <w:szCs w:val="18"/>
          <w:lang w:val="tr-TR"/>
        </w:rPr>
        <w:t>,</w:t>
      </w:r>
      <w:r w:rsidR="009D68B5">
        <w:rPr>
          <w:sz w:val="26"/>
          <w:szCs w:val="18"/>
          <w:lang w:val="tr-TR"/>
        </w:rPr>
        <w:t>038</w:t>
      </w:r>
      <w:r w:rsidRPr="000E7921">
        <w:rPr>
          <w:sz w:val="26"/>
          <w:szCs w:val="18"/>
          <w:lang w:val="tr-TR"/>
        </w:rPr>
        <w:t xml:space="preserve"> Bin </w:t>
      </w:r>
      <w:r w:rsidR="000E7921" w:rsidRPr="000E7921">
        <w:rPr>
          <w:sz w:val="26"/>
          <w:szCs w:val="18"/>
          <w:lang w:val="tr-TR"/>
        </w:rPr>
        <w:t>TL</w:t>
      </w:r>
      <w:r w:rsidRPr="000E7921">
        <w:rPr>
          <w:sz w:val="26"/>
          <w:szCs w:val="18"/>
          <w:lang w:val="tr-TR"/>
        </w:rPr>
        <w:t xml:space="preserve">'ye </w:t>
      </w:r>
      <w:r w:rsidR="002D4B3F" w:rsidRPr="000E7921">
        <w:rPr>
          <w:sz w:val="26"/>
          <w:szCs w:val="18"/>
          <w:lang w:val="tr-TR"/>
        </w:rPr>
        <w:t>gerilemiştir.</w:t>
      </w:r>
      <w:r w:rsidR="008F2A7F" w:rsidRPr="000E7921">
        <w:rPr>
          <w:sz w:val="26"/>
          <w:szCs w:val="18"/>
          <w:lang w:val="tr-TR"/>
        </w:rPr>
        <w:t xml:space="preserve"> </w:t>
      </w:r>
    </w:p>
    <w:p w:rsidR="00125851" w:rsidRPr="000E7921" w:rsidRDefault="00125851" w:rsidP="008F2A7F">
      <w:pPr>
        <w:numPr>
          <w:ilvl w:val="0"/>
          <w:numId w:val="14"/>
        </w:numPr>
        <w:spacing w:line="360" w:lineRule="auto"/>
        <w:jc w:val="both"/>
        <w:rPr>
          <w:sz w:val="26"/>
          <w:szCs w:val="18"/>
          <w:lang w:val="tr-TR"/>
        </w:rPr>
      </w:pPr>
      <w:r w:rsidRPr="000E7921">
        <w:rPr>
          <w:sz w:val="26"/>
          <w:szCs w:val="18"/>
          <w:lang w:val="tr-TR"/>
        </w:rPr>
        <w:t xml:space="preserve">Banka, bilanço tarihleri itibariyle yurtdışından kredi kullanmamıştır. </w:t>
      </w:r>
    </w:p>
    <w:p w:rsidR="00125851" w:rsidRPr="000E7921" w:rsidRDefault="00125851">
      <w:pPr>
        <w:numPr>
          <w:ilvl w:val="0"/>
          <w:numId w:val="14"/>
        </w:numPr>
        <w:spacing w:line="360" w:lineRule="auto"/>
        <w:jc w:val="both"/>
        <w:rPr>
          <w:sz w:val="26"/>
          <w:szCs w:val="18"/>
          <w:lang w:val="tr-TR"/>
        </w:rPr>
      </w:pPr>
      <w:r w:rsidRPr="000E7921">
        <w:rPr>
          <w:sz w:val="26"/>
          <w:szCs w:val="18"/>
          <w:lang w:val="tr-TR"/>
        </w:rPr>
        <w:t>Banka'nın sermayesi önceki yıla göre değişmemiş ve 60</w:t>
      </w:r>
      <w:r w:rsidR="002255CE" w:rsidRPr="000E7921">
        <w:rPr>
          <w:sz w:val="26"/>
          <w:szCs w:val="18"/>
          <w:lang w:val="tr-TR"/>
        </w:rPr>
        <w:t>,</w:t>
      </w:r>
      <w:r w:rsidRPr="000E7921">
        <w:rPr>
          <w:sz w:val="26"/>
          <w:szCs w:val="18"/>
          <w:lang w:val="tr-TR"/>
        </w:rPr>
        <w:t xml:space="preserve">000 Bin </w:t>
      </w:r>
      <w:r w:rsidR="000E7921" w:rsidRPr="000E7921">
        <w:rPr>
          <w:sz w:val="26"/>
          <w:szCs w:val="18"/>
          <w:lang w:val="tr-TR"/>
        </w:rPr>
        <w:t>TL</w:t>
      </w:r>
      <w:r w:rsidRPr="000E7921">
        <w:rPr>
          <w:sz w:val="26"/>
          <w:szCs w:val="18"/>
          <w:lang w:val="tr-TR"/>
        </w:rPr>
        <w:t xml:space="preserve"> olarak kalmıştır. </w:t>
      </w:r>
    </w:p>
    <w:p w:rsidR="00125851" w:rsidRPr="000E7921" w:rsidRDefault="00125851">
      <w:pPr>
        <w:numPr>
          <w:ilvl w:val="0"/>
          <w:numId w:val="14"/>
        </w:numPr>
        <w:spacing w:line="360" w:lineRule="auto"/>
        <w:jc w:val="both"/>
        <w:rPr>
          <w:sz w:val="26"/>
          <w:szCs w:val="18"/>
          <w:lang w:val="tr-TR"/>
        </w:rPr>
      </w:pPr>
      <w:r w:rsidRPr="000E7921">
        <w:rPr>
          <w:sz w:val="26"/>
          <w:szCs w:val="18"/>
          <w:lang w:val="tr-TR"/>
        </w:rPr>
        <w:t>Banka pasif</w:t>
      </w:r>
      <w:r w:rsidR="00D62C86" w:rsidRPr="000E7921">
        <w:rPr>
          <w:sz w:val="26"/>
          <w:szCs w:val="18"/>
          <w:lang w:val="tr-TR"/>
        </w:rPr>
        <w:t xml:space="preserve">inde </w:t>
      </w:r>
      <w:r w:rsidR="003049D0" w:rsidRPr="000E7921">
        <w:rPr>
          <w:sz w:val="26"/>
          <w:szCs w:val="18"/>
          <w:lang w:val="tr-TR"/>
        </w:rPr>
        <w:t>m</w:t>
      </w:r>
      <w:r w:rsidR="00D62C86" w:rsidRPr="000E7921">
        <w:rPr>
          <w:sz w:val="26"/>
          <w:szCs w:val="18"/>
          <w:lang w:val="tr-TR"/>
        </w:rPr>
        <w:t xml:space="preserve">uhtelif </w:t>
      </w:r>
      <w:r w:rsidR="003049D0" w:rsidRPr="000E7921">
        <w:rPr>
          <w:sz w:val="26"/>
          <w:szCs w:val="18"/>
          <w:lang w:val="tr-TR"/>
        </w:rPr>
        <w:t>b</w:t>
      </w:r>
      <w:r w:rsidR="00D62C86" w:rsidRPr="000E7921">
        <w:rPr>
          <w:sz w:val="26"/>
          <w:szCs w:val="18"/>
          <w:lang w:val="tr-TR"/>
        </w:rPr>
        <w:t>orçlar kalemi 201</w:t>
      </w:r>
      <w:r w:rsidR="002D4B3F" w:rsidRPr="000E7921">
        <w:rPr>
          <w:sz w:val="26"/>
          <w:szCs w:val="18"/>
          <w:lang w:val="tr-TR"/>
        </w:rPr>
        <w:t>1</w:t>
      </w:r>
      <w:r w:rsidRPr="000E7921">
        <w:rPr>
          <w:sz w:val="26"/>
          <w:szCs w:val="18"/>
          <w:lang w:val="tr-TR"/>
        </w:rPr>
        <w:t xml:space="preserve"> yılı sonunda </w:t>
      </w:r>
      <w:proofErr w:type="gramStart"/>
      <w:r w:rsidR="002D4B3F" w:rsidRPr="000E7921">
        <w:rPr>
          <w:sz w:val="26"/>
          <w:szCs w:val="18"/>
          <w:lang w:val="tr-TR"/>
        </w:rPr>
        <w:t>1,420,596</w:t>
      </w:r>
      <w:proofErr w:type="gramEnd"/>
      <w:r w:rsidRPr="000E7921">
        <w:rPr>
          <w:sz w:val="26"/>
          <w:szCs w:val="18"/>
          <w:lang w:val="tr-TR"/>
        </w:rPr>
        <w:t xml:space="preserve"> Bin </w:t>
      </w:r>
      <w:r w:rsidR="000E7921" w:rsidRPr="000E7921">
        <w:rPr>
          <w:sz w:val="26"/>
          <w:szCs w:val="18"/>
          <w:lang w:val="tr-TR"/>
        </w:rPr>
        <w:t>TL</w:t>
      </w:r>
      <w:r w:rsidRPr="000E7921">
        <w:rPr>
          <w:sz w:val="26"/>
          <w:szCs w:val="18"/>
          <w:lang w:val="tr-TR"/>
        </w:rPr>
        <w:t xml:space="preserve"> iken, </w:t>
      </w:r>
      <w:r w:rsidR="009D68B5">
        <w:rPr>
          <w:sz w:val="26"/>
          <w:szCs w:val="18"/>
          <w:lang w:val="tr-TR"/>
        </w:rPr>
        <w:t>% 48.98 oranında artarak 2,116,418</w:t>
      </w:r>
      <w:r w:rsidRPr="000E7921">
        <w:rPr>
          <w:sz w:val="26"/>
          <w:szCs w:val="18"/>
          <w:lang w:val="tr-TR"/>
        </w:rPr>
        <w:t xml:space="preserve"> </w:t>
      </w:r>
      <w:r w:rsidR="000E7921" w:rsidRPr="000E7921">
        <w:rPr>
          <w:sz w:val="26"/>
          <w:szCs w:val="18"/>
          <w:lang w:val="tr-TR"/>
        </w:rPr>
        <w:t>TL</w:t>
      </w:r>
      <w:r w:rsidRPr="000E7921">
        <w:rPr>
          <w:sz w:val="26"/>
          <w:szCs w:val="18"/>
          <w:lang w:val="tr-TR"/>
        </w:rPr>
        <w:t xml:space="preserve">'ye </w:t>
      </w:r>
      <w:r w:rsidR="00F8528A" w:rsidRPr="000E7921">
        <w:rPr>
          <w:sz w:val="26"/>
          <w:szCs w:val="18"/>
          <w:lang w:val="tr-TR"/>
        </w:rPr>
        <w:t>yükselmiştir.</w:t>
      </w:r>
    </w:p>
    <w:p w:rsidR="00BA1D31" w:rsidRPr="000E7921" w:rsidRDefault="00BA1D31" w:rsidP="00BA1D31">
      <w:pPr>
        <w:spacing w:line="360" w:lineRule="auto"/>
        <w:ind w:left="360"/>
        <w:jc w:val="both"/>
        <w:rPr>
          <w:sz w:val="26"/>
          <w:szCs w:val="18"/>
          <w:lang w:val="tr-TR"/>
        </w:rPr>
      </w:pPr>
    </w:p>
    <w:p w:rsidR="00125851" w:rsidRPr="000E7921" w:rsidRDefault="00125851">
      <w:pPr>
        <w:pStyle w:val="BodyTextIndent"/>
        <w:rPr>
          <w:lang w:val="tr-TR"/>
        </w:rPr>
      </w:pPr>
      <w:r w:rsidRPr="000E7921">
        <w:rPr>
          <w:lang w:val="tr-TR"/>
        </w:rPr>
        <w:t>Ödemeler, varlık ve yükümlülükler ile faiz oranları uyumludur. Oranlar arasında herhangi bir uyumsuzluk olmadığı için kârlılık üzerindeki muhtemel etkilerin ölçülmesine gerek kalmamaktadır. Banka'nın kısa ve uzun vadeli likidite ihtiyacı kendi kaynaklarından karşılanmaktadır. Banka, likidite riskini, mevcut ve muhtemel borç yükümlülüklerini yerine getirebilmek için yeterli derecede nakit ve nakde eşdeğerli kaynağın bulunmasını, açık piyasa pozisyonlarının kapatılabilmesini ve kredi yükümlülüklerinin fonlamasını sağlayarak yönetmektedir.</w:t>
      </w:r>
    </w:p>
    <w:p w:rsidR="00125851" w:rsidRPr="000E7921" w:rsidRDefault="00125851">
      <w:pPr>
        <w:pStyle w:val="Heading3"/>
        <w:rPr>
          <w:rFonts w:ascii="Times New Roman" w:hAnsi="Times New Roman"/>
          <w:bCs/>
        </w:rPr>
      </w:pPr>
      <w:bookmarkStart w:id="22" w:name="_Toc230056487"/>
      <w:r w:rsidRPr="000E7921">
        <w:rPr>
          <w:rFonts w:ascii="Times New Roman" w:hAnsi="Times New Roman"/>
          <w:bCs/>
        </w:rPr>
        <w:t>1</w:t>
      </w:r>
      <w:r w:rsidR="00520981">
        <w:rPr>
          <w:rFonts w:ascii="Times New Roman" w:hAnsi="Times New Roman"/>
          <w:bCs/>
        </w:rPr>
        <w:t>8</w:t>
      </w:r>
      <w:r w:rsidRPr="000E7921">
        <w:rPr>
          <w:rFonts w:ascii="Times New Roman" w:hAnsi="Times New Roman"/>
          <w:bCs/>
        </w:rPr>
        <w:t>- Risk Türleri İtibarıyla Uygulanan Risk Yönetimi Politikalarına İlişkin Bilgiler</w:t>
      </w:r>
      <w:bookmarkEnd w:id="22"/>
    </w:p>
    <w:p w:rsidR="00125851" w:rsidRPr="000E7921" w:rsidRDefault="00125851">
      <w:pPr>
        <w:pStyle w:val="BodyTextIndent3"/>
        <w:spacing w:before="0" w:line="240" w:lineRule="auto"/>
        <w:rPr>
          <w:b/>
          <w:sz w:val="26"/>
          <w:szCs w:val="24"/>
        </w:rPr>
      </w:pPr>
    </w:p>
    <w:p w:rsidR="00125851" w:rsidRPr="000E7921" w:rsidRDefault="00125851">
      <w:pPr>
        <w:pStyle w:val="BodyTextIndent2"/>
        <w:spacing w:before="0" w:line="360" w:lineRule="auto"/>
        <w:ind w:left="0" w:firstLine="708"/>
        <w:rPr>
          <w:sz w:val="26"/>
          <w:szCs w:val="24"/>
        </w:rPr>
      </w:pPr>
      <w:r w:rsidRPr="000E7921">
        <w:rPr>
          <w:sz w:val="26"/>
          <w:szCs w:val="24"/>
        </w:rPr>
        <w:t>Rapor döneminde herhangi bir değişiklik olmamıştır.</w:t>
      </w:r>
    </w:p>
    <w:p w:rsidR="00125851" w:rsidRPr="000E7921" w:rsidRDefault="005E24DB">
      <w:pPr>
        <w:pStyle w:val="Heading3"/>
        <w:rPr>
          <w:rFonts w:ascii="Times New Roman" w:hAnsi="Times New Roman"/>
          <w:bCs/>
        </w:rPr>
      </w:pPr>
      <w:bookmarkStart w:id="23" w:name="_Toc230056489"/>
      <w:r>
        <w:rPr>
          <w:rFonts w:ascii="Times New Roman" w:hAnsi="Times New Roman"/>
          <w:bCs/>
        </w:rPr>
        <w:t>19</w:t>
      </w:r>
      <w:r w:rsidR="00125851" w:rsidRPr="000E7921">
        <w:rPr>
          <w:rFonts w:ascii="Times New Roman" w:hAnsi="Times New Roman"/>
          <w:bCs/>
        </w:rPr>
        <w:t>- Bağımsız Denetim Kuruluşu</w:t>
      </w:r>
      <w:bookmarkEnd w:id="23"/>
    </w:p>
    <w:p w:rsidR="00125851" w:rsidRPr="000E7921" w:rsidRDefault="00125851">
      <w:pPr>
        <w:rPr>
          <w:iCs/>
          <w:color w:val="000000"/>
          <w:sz w:val="26"/>
          <w:lang w:val="tr-TR"/>
        </w:rPr>
      </w:pPr>
    </w:p>
    <w:p w:rsidR="00125851" w:rsidRPr="000E7921" w:rsidRDefault="00125851" w:rsidP="005E24DB">
      <w:pPr>
        <w:pStyle w:val="BodyTextIndent3"/>
        <w:spacing w:before="0" w:line="360" w:lineRule="auto"/>
        <w:ind w:left="0" w:firstLine="720"/>
        <w:rPr>
          <w:sz w:val="26"/>
        </w:rPr>
      </w:pPr>
      <w:r w:rsidRPr="009D68B5">
        <w:rPr>
          <w:sz w:val="26"/>
          <w:szCs w:val="26"/>
        </w:rPr>
        <w:t>01</w:t>
      </w:r>
      <w:r w:rsidR="00146274">
        <w:rPr>
          <w:sz w:val="26"/>
          <w:szCs w:val="26"/>
        </w:rPr>
        <w:t>/</w:t>
      </w:r>
      <w:r w:rsidRPr="009D68B5">
        <w:rPr>
          <w:sz w:val="26"/>
          <w:szCs w:val="26"/>
        </w:rPr>
        <w:t>01</w:t>
      </w:r>
      <w:r w:rsidR="00146274">
        <w:rPr>
          <w:sz w:val="26"/>
          <w:szCs w:val="26"/>
        </w:rPr>
        <w:t>/</w:t>
      </w:r>
      <w:r w:rsidR="006656F4" w:rsidRPr="009D68B5">
        <w:rPr>
          <w:sz w:val="26"/>
          <w:szCs w:val="26"/>
        </w:rPr>
        <w:t>201</w:t>
      </w:r>
      <w:r w:rsidR="002D4B3F" w:rsidRPr="009D68B5">
        <w:rPr>
          <w:sz w:val="26"/>
          <w:szCs w:val="26"/>
        </w:rPr>
        <w:t>2</w:t>
      </w:r>
      <w:r w:rsidRPr="009D68B5">
        <w:rPr>
          <w:sz w:val="26"/>
          <w:szCs w:val="26"/>
        </w:rPr>
        <w:t xml:space="preserve"> </w:t>
      </w:r>
      <w:r w:rsidR="00146274">
        <w:rPr>
          <w:sz w:val="26"/>
          <w:szCs w:val="26"/>
        </w:rPr>
        <w:t>–</w:t>
      </w:r>
      <w:r w:rsidRPr="009D68B5">
        <w:rPr>
          <w:sz w:val="26"/>
          <w:szCs w:val="26"/>
        </w:rPr>
        <w:t xml:space="preserve"> 3</w:t>
      </w:r>
      <w:r w:rsidR="009D68B5" w:rsidRPr="009D68B5">
        <w:rPr>
          <w:sz w:val="26"/>
          <w:szCs w:val="26"/>
        </w:rPr>
        <w:t>0</w:t>
      </w:r>
      <w:r w:rsidR="00146274">
        <w:rPr>
          <w:sz w:val="26"/>
          <w:szCs w:val="26"/>
        </w:rPr>
        <w:t>/</w:t>
      </w:r>
      <w:r w:rsidRPr="009D68B5">
        <w:rPr>
          <w:sz w:val="26"/>
          <w:szCs w:val="26"/>
        </w:rPr>
        <w:t>0</w:t>
      </w:r>
      <w:r w:rsidR="009D68B5" w:rsidRPr="009D68B5">
        <w:rPr>
          <w:sz w:val="26"/>
          <w:szCs w:val="26"/>
        </w:rPr>
        <w:t>6</w:t>
      </w:r>
      <w:r w:rsidR="00146274">
        <w:rPr>
          <w:sz w:val="26"/>
          <w:szCs w:val="26"/>
        </w:rPr>
        <w:t>/</w:t>
      </w:r>
      <w:r w:rsidR="006656F4" w:rsidRPr="009D68B5">
        <w:rPr>
          <w:sz w:val="26"/>
          <w:szCs w:val="26"/>
        </w:rPr>
        <w:t>201</w:t>
      </w:r>
      <w:r w:rsidR="002D4B3F" w:rsidRPr="009D68B5">
        <w:rPr>
          <w:sz w:val="26"/>
          <w:szCs w:val="26"/>
        </w:rPr>
        <w:t>2</w:t>
      </w:r>
      <w:r w:rsidRPr="009D68B5">
        <w:rPr>
          <w:sz w:val="26"/>
          <w:szCs w:val="26"/>
        </w:rPr>
        <w:t xml:space="preserve"> </w:t>
      </w:r>
      <w:r w:rsidR="007F1713" w:rsidRPr="009D68B5">
        <w:rPr>
          <w:sz w:val="26"/>
          <w:szCs w:val="26"/>
        </w:rPr>
        <w:t>h</w:t>
      </w:r>
      <w:r w:rsidRPr="009D68B5">
        <w:rPr>
          <w:sz w:val="26"/>
          <w:szCs w:val="26"/>
        </w:rPr>
        <w:t xml:space="preserve">esap </w:t>
      </w:r>
      <w:r w:rsidR="007F1713" w:rsidRPr="009D68B5">
        <w:rPr>
          <w:sz w:val="26"/>
          <w:szCs w:val="26"/>
        </w:rPr>
        <w:t>d</w:t>
      </w:r>
      <w:r w:rsidRPr="009D68B5">
        <w:rPr>
          <w:sz w:val="26"/>
          <w:szCs w:val="26"/>
        </w:rPr>
        <w:t xml:space="preserve">önemi </w:t>
      </w:r>
      <w:r w:rsidR="0010564C" w:rsidRPr="009D68B5">
        <w:rPr>
          <w:sz w:val="26"/>
          <w:szCs w:val="26"/>
        </w:rPr>
        <w:t xml:space="preserve">Başaran Nas </w:t>
      </w:r>
      <w:r w:rsidRPr="009D68B5">
        <w:rPr>
          <w:sz w:val="26"/>
          <w:szCs w:val="26"/>
        </w:rPr>
        <w:t>Bağımsız Denetim ve S.</w:t>
      </w:r>
      <w:proofErr w:type="gramStart"/>
      <w:r w:rsidRPr="009D68B5">
        <w:rPr>
          <w:sz w:val="26"/>
          <w:szCs w:val="26"/>
        </w:rPr>
        <w:t>M.M.M.</w:t>
      </w:r>
      <w:proofErr w:type="gramEnd"/>
      <w:r w:rsidRPr="009D68B5">
        <w:rPr>
          <w:sz w:val="26"/>
          <w:szCs w:val="26"/>
        </w:rPr>
        <w:t xml:space="preserve"> A.Ş. (</w:t>
      </w:r>
      <w:proofErr w:type="spellStart"/>
      <w:r w:rsidR="0010564C" w:rsidRPr="009D68B5">
        <w:rPr>
          <w:sz w:val="26"/>
          <w:szCs w:val="26"/>
        </w:rPr>
        <w:t>PricewaterhouseCoopers</w:t>
      </w:r>
      <w:proofErr w:type="spellEnd"/>
      <w:r w:rsidRPr="009D68B5">
        <w:rPr>
          <w:sz w:val="26"/>
          <w:szCs w:val="26"/>
        </w:rPr>
        <w:t>) tarafından denetlenmiştir.</w:t>
      </w:r>
    </w:p>
    <w:sectPr w:rsidR="00125851" w:rsidRPr="000E7921" w:rsidSect="007E7BD1">
      <w:footerReference w:type="even" r:id="rId9"/>
      <w:footerReference w:type="default" r:id="rId10"/>
      <w:pgSz w:w="12240" w:h="15840"/>
      <w:pgMar w:top="1411" w:right="1411" w:bottom="1411"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A70" w:rsidRDefault="00A12A70">
      <w:r>
        <w:separator/>
      </w:r>
    </w:p>
  </w:endnote>
  <w:endnote w:type="continuationSeparator" w:id="0">
    <w:p w:rsidR="00A12A70" w:rsidRDefault="00A12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10002FF" w:usb1="4000ACFF" w:usb2="00000009" w:usb3="00000000" w:csb0="0000019F" w:csb1="00000000"/>
  </w:font>
  <w:font w:name="Times New Roman TUR">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C2" w:rsidRDefault="007D7769">
    <w:pPr>
      <w:pStyle w:val="Footer"/>
      <w:framePr w:wrap="around" w:vAnchor="text" w:hAnchor="margin" w:xAlign="center" w:y="1"/>
      <w:rPr>
        <w:rStyle w:val="PageNumber"/>
      </w:rPr>
    </w:pPr>
    <w:r>
      <w:rPr>
        <w:rStyle w:val="PageNumber"/>
      </w:rPr>
      <w:fldChar w:fldCharType="begin"/>
    </w:r>
    <w:r w:rsidR="000438C2">
      <w:rPr>
        <w:rStyle w:val="PageNumber"/>
      </w:rPr>
      <w:instrText xml:space="preserve">PAGE  </w:instrText>
    </w:r>
    <w:r>
      <w:rPr>
        <w:rStyle w:val="PageNumber"/>
      </w:rPr>
      <w:fldChar w:fldCharType="end"/>
    </w:r>
  </w:p>
  <w:p w:rsidR="000438C2" w:rsidRDefault="000438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8C2" w:rsidRDefault="007D7769">
    <w:pPr>
      <w:pStyle w:val="Footer"/>
      <w:framePr w:wrap="around" w:vAnchor="text" w:hAnchor="margin" w:xAlign="center" w:y="1"/>
      <w:rPr>
        <w:rStyle w:val="PageNumber"/>
      </w:rPr>
    </w:pPr>
    <w:r>
      <w:rPr>
        <w:rStyle w:val="PageNumber"/>
      </w:rPr>
      <w:fldChar w:fldCharType="begin"/>
    </w:r>
    <w:r w:rsidR="000438C2">
      <w:rPr>
        <w:rStyle w:val="PageNumber"/>
      </w:rPr>
      <w:instrText xml:space="preserve">PAGE  </w:instrText>
    </w:r>
    <w:r>
      <w:rPr>
        <w:rStyle w:val="PageNumber"/>
      </w:rPr>
      <w:fldChar w:fldCharType="separate"/>
    </w:r>
    <w:r w:rsidR="00146274">
      <w:rPr>
        <w:rStyle w:val="PageNumber"/>
        <w:noProof/>
      </w:rPr>
      <w:t>4</w:t>
    </w:r>
    <w:r>
      <w:rPr>
        <w:rStyle w:val="PageNumber"/>
      </w:rPr>
      <w:fldChar w:fldCharType="end"/>
    </w:r>
  </w:p>
  <w:p w:rsidR="000438C2" w:rsidRDefault="000438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A70" w:rsidRDefault="00A12A70">
      <w:r>
        <w:separator/>
      </w:r>
    </w:p>
  </w:footnote>
  <w:footnote w:type="continuationSeparator" w:id="0">
    <w:p w:rsidR="00A12A70" w:rsidRDefault="00A12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9D0DD26"/>
    <w:lvl w:ilvl="0">
      <w:start w:val="1"/>
      <w:numFmt w:val="bullet"/>
      <w:lvlText w:val=""/>
      <w:lvlJc w:val="left"/>
      <w:pPr>
        <w:tabs>
          <w:tab w:val="num" w:pos="360"/>
        </w:tabs>
        <w:ind w:left="360" w:hanging="360"/>
      </w:pPr>
      <w:rPr>
        <w:rFonts w:ascii="Symbol" w:hAnsi="Symbol" w:hint="default"/>
      </w:rPr>
    </w:lvl>
  </w:abstractNum>
  <w:abstractNum w:abstractNumId="1">
    <w:nsid w:val="07847493"/>
    <w:multiLevelType w:val="hybridMultilevel"/>
    <w:tmpl w:val="167E474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11A8100F"/>
    <w:multiLevelType w:val="hybridMultilevel"/>
    <w:tmpl w:val="83027B82"/>
    <w:lvl w:ilvl="0" w:tplc="2FC283F4">
      <w:start w:val="1"/>
      <w:numFmt w:val="upperRoman"/>
      <w:lvlText w:val="%1."/>
      <w:lvlJc w:val="left"/>
      <w:pPr>
        <w:tabs>
          <w:tab w:val="num" w:pos="720"/>
        </w:tabs>
        <w:ind w:left="720" w:hanging="720"/>
      </w:pPr>
      <w:rPr>
        <w:rFonts w:hint="default"/>
      </w:rPr>
    </w:lvl>
    <w:lvl w:ilvl="1" w:tplc="041F0019" w:tentative="1">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1284099F"/>
    <w:multiLevelType w:val="hybridMultilevel"/>
    <w:tmpl w:val="7AEAE9E4"/>
    <w:lvl w:ilvl="0" w:tplc="1E9ED892">
      <w:start w:val="1"/>
      <w:numFmt w:val="decimal"/>
      <w:lvlText w:val="%1."/>
      <w:lvlJc w:val="left"/>
      <w:pPr>
        <w:tabs>
          <w:tab w:val="num" w:pos="1065"/>
        </w:tabs>
        <w:ind w:left="1065" w:hanging="360"/>
      </w:pPr>
      <w:rPr>
        <w:rFonts w:hint="default"/>
      </w:rPr>
    </w:lvl>
    <w:lvl w:ilvl="1" w:tplc="F05466F8">
      <w:start w:val="1"/>
      <w:numFmt w:val="decimal"/>
      <w:lvlText w:val="%2.)"/>
      <w:lvlJc w:val="left"/>
      <w:pPr>
        <w:tabs>
          <w:tab w:val="num" w:pos="1785"/>
        </w:tabs>
        <w:ind w:left="1785" w:hanging="360"/>
      </w:pPr>
      <w:rPr>
        <w:rFonts w:hint="default"/>
      </w:rPr>
    </w:lvl>
    <w:lvl w:ilvl="2" w:tplc="9E44364C">
      <w:start w:val="1"/>
      <w:numFmt w:val="lowerLetter"/>
      <w:lvlText w:val="%3)"/>
      <w:lvlJc w:val="left"/>
      <w:pPr>
        <w:tabs>
          <w:tab w:val="num" w:pos="2685"/>
        </w:tabs>
        <w:ind w:left="2685" w:hanging="360"/>
      </w:pPr>
      <w:rPr>
        <w:rFonts w:hint="default"/>
      </w:rPr>
    </w:lvl>
    <w:lvl w:ilvl="3" w:tplc="8EBC27DE">
      <w:start w:val="1"/>
      <w:numFmt w:val="upperRoman"/>
      <w:lvlText w:val="%4."/>
      <w:lvlJc w:val="left"/>
      <w:pPr>
        <w:tabs>
          <w:tab w:val="num" w:pos="3780"/>
        </w:tabs>
        <w:ind w:left="3780" w:hanging="720"/>
      </w:pPr>
      <w:rPr>
        <w:rFonts w:hint="default"/>
        <w:color w:val="000000"/>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4">
    <w:nsid w:val="13FD0872"/>
    <w:multiLevelType w:val="hybridMultilevel"/>
    <w:tmpl w:val="FF002AD8"/>
    <w:lvl w:ilvl="0" w:tplc="9D66C7EA">
      <w:start w:val="1"/>
      <w:numFmt w:val="decimal"/>
      <w:lvlText w:val="%1)"/>
      <w:lvlJc w:val="left"/>
      <w:pPr>
        <w:tabs>
          <w:tab w:val="num" w:pos="1080"/>
        </w:tabs>
        <w:ind w:left="1080" w:hanging="360"/>
      </w:pPr>
      <w:rPr>
        <w:rFonts w:hint="default"/>
        <w:sz w:val="1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89B187D"/>
    <w:multiLevelType w:val="hybridMultilevel"/>
    <w:tmpl w:val="E40885EC"/>
    <w:lvl w:ilvl="0" w:tplc="6F127278">
      <w:start w:val="1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8D431BA"/>
    <w:multiLevelType w:val="hybridMultilevel"/>
    <w:tmpl w:val="C9A440AA"/>
    <w:lvl w:ilvl="0" w:tplc="2FC283F4">
      <w:start w:val="1"/>
      <w:numFmt w:val="upperRoman"/>
      <w:lvlText w:val="%1."/>
      <w:lvlJc w:val="left"/>
      <w:pPr>
        <w:tabs>
          <w:tab w:val="num" w:pos="720"/>
        </w:tabs>
        <w:ind w:left="720" w:hanging="720"/>
      </w:pPr>
      <w:rPr>
        <w:rFonts w:hint="default"/>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201B5EC2"/>
    <w:multiLevelType w:val="hybridMultilevel"/>
    <w:tmpl w:val="F1D29E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AA5333"/>
    <w:multiLevelType w:val="hybridMultilevel"/>
    <w:tmpl w:val="4942EA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19E33FB"/>
    <w:multiLevelType w:val="hybridMultilevel"/>
    <w:tmpl w:val="D25A4D54"/>
    <w:lvl w:ilvl="0" w:tplc="AAB8D45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nsid w:val="375A3454"/>
    <w:multiLevelType w:val="hybridMultilevel"/>
    <w:tmpl w:val="602287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6B7B76"/>
    <w:multiLevelType w:val="hybridMultilevel"/>
    <w:tmpl w:val="501CD7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A2C30E2"/>
    <w:multiLevelType w:val="singleLevel"/>
    <w:tmpl w:val="0C090013"/>
    <w:lvl w:ilvl="0">
      <w:start w:val="1"/>
      <w:numFmt w:val="upperRoman"/>
      <w:lvlText w:val="%1."/>
      <w:lvlJc w:val="left"/>
      <w:pPr>
        <w:tabs>
          <w:tab w:val="num" w:pos="720"/>
        </w:tabs>
        <w:ind w:left="720" w:hanging="720"/>
      </w:pPr>
      <w:rPr>
        <w:rFonts w:hint="default"/>
      </w:rPr>
    </w:lvl>
  </w:abstractNum>
  <w:abstractNum w:abstractNumId="13">
    <w:nsid w:val="4C867A75"/>
    <w:multiLevelType w:val="hybridMultilevel"/>
    <w:tmpl w:val="4D006CD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E264246"/>
    <w:multiLevelType w:val="hybridMultilevel"/>
    <w:tmpl w:val="583434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F16423"/>
    <w:multiLevelType w:val="hybridMultilevel"/>
    <w:tmpl w:val="C2A0EBE6"/>
    <w:lvl w:ilvl="0" w:tplc="894A529E">
      <w:start w:val="1"/>
      <w:numFmt w:val="bullet"/>
      <w:pStyle w:val="TEIASBullet"/>
      <w:lvlText w:val=""/>
      <w:lvlJc w:val="left"/>
      <w:pPr>
        <w:tabs>
          <w:tab w:val="num" w:pos="720"/>
        </w:tabs>
        <w:ind w:left="720" w:hanging="360"/>
      </w:pPr>
      <w:rPr>
        <w:rFonts w:ascii="Symbol" w:hAnsi="Symbol"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nsid w:val="53953618"/>
    <w:multiLevelType w:val="hybridMultilevel"/>
    <w:tmpl w:val="715C45E6"/>
    <w:lvl w:ilvl="0" w:tplc="DD70B350">
      <w:start w:val="1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nsid w:val="639750F1"/>
    <w:multiLevelType w:val="hybridMultilevel"/>
    <w:tmpl w:val="01767D8A"/>
    <w:lvl w:ilvl="0" w:tplc="A7864588">
      <w:start w:val="1"/>
      <w:numFmt w:val="upperRoman"/>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682B0F77"/>
    <w:multiLevelType w:val="hybridMultilevel"/>
    <w:tmpl w:val="0B80755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B544245"/>
    <w:multiLevelType w:val="hybridMultilevel"/>
    <w:tmpl w:val="951853C8"/>
    <w:lvl w:ilvl="0" w:tplc="041F000F">
      <w:start w:val="1"/>
      <w:numFmt w:val="decimal"/>
      <w:lvlText w:val="%1."/>
      <w:lvlJc w:val="left"/>
      <w:pPr>
        <w:tabs>
          <w:tab w:val="num" w:pos="720"/>
        </w:tabs>
        <w:ind w:left="720" w:hanging="360"/>
      </w:pPr>
    </w:lvl>
    <w:lvl w:ilvl="1" w:tplc="ADC88626">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73863EBC"/>
    <w:multiLevelType w:val="hybridMultilevel"/>
    <w:tmpl w:val="97449FD0"/>
    <w:lvl w:ilvl="0" w:tplc="FD205CE0">
      <w:start w:val="18"/>
      <w:numFmt w:val="upperRoman"/>
      <w:lvlText w:val="%1."/>
      <w:lvlJc w:val="left"/>
      <w:pPr>
        <w:tabs>
          <w:tab w:val="num" w:pos="720"/>
        </w:tabs>
        <w:ind w:left="72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744A1AF5"/>
    <w:multiLevelType w:val="hybridMultilevel"/>
    <w:tmpl w:val="1CB252A2"/>
    <w:lvl w:ilvl="0" w:tplc="A6CED64E">
      <w:start w:val="3"/>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nsid w:val="7A2526FF"/>
    <w:multiLevelType w:val="hybridMultilevel"/>
    <w:tmpl w:val="7A88311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C49554D"/>
    <w:multiLevelType w:val="hybridMultilevel"/>
    <w:tmpl w:val="5E94CB4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7FA24F78"/>
    <w:multiLevelType w:val="hybridMultilevel"/>
    <w:tmpl w:val="CFB4C0C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17"/>
  </w:num>
  <w:num w:numId="4">
    <w:abstractNumId w:val="23"/>
  </w:num>
  <w:num w:numId="5">
    <w:abstractNumId w:val="18"/>
  </w:num>
  <w:num w:numId="6">
    <w:abstractNumId w:val="3"/>
  </w:num>
  <w:num w:numId="7">
    <w:abstractNumId w:val="1"/>
  </w:num>
  <w:num w:numId="8">
    <w:abstractNumId w:val="8"/>
  </w:num>
  <w:num w:numId="9">
    <w:abstractNumId w:val="19"/>
  </w:num>
  <w:num w:numId="10">
    <w:abstractNumId w:val="24"/>
  </w:num>
  <w:num w:numId="11">
    <w:abstractNumId w:val="22"/>
  </w:num>
  <w:num w:numId="12">
    <w:abstractNumId w:val="10"/>
  </w:num>
  <w:num w:numId="13">
    <w:abstractNumId w:val="14"/>
  </w:num>
  <w:num w:numId="14">
    <w:abstractNumId w:val="11"/>
  </w:num>
  <w:num w:numId="15">
    <w:abstractNumId w:val="7"/>
  </w:num>
  <w:num w:numId="16">
    <w:abstractNumId w:val="15"/>
  </w:num>
  <w:num w:numId="17">
    <w:abstractNumId w:val="12"/>
  </w:num>
  <w:num w:numId="18">
    <w:abstractNumId w:val="2"/>
  </w:num>
  <w:num w:numId="19">
    <w:abstractNumId w:val="6"/>
  </w:num>
  <w:num w:numId="20">
    <w:abstractNumId w:val="4"/>
  </w:num>
  <w:num w:numId="21">
    <w:abstractNumId w:val="20"/>
  </w:num>
  <w:num w:numId="22">
    <w:abstractNumId w:val="21"/>
  </w:num>
  <w:num w:numId="23">
    <w:abstractNumId w:val="16"/>
  </w:num>
  <w:num w:numId="24">
    <w:abstractNumId w:val="5"/>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A4527"/>
    <w:rsid w:val="0000371D"/>
    <w:rsid w:val="00021823"/>
    <w:rsid w:val="000238D7"/>
    <w:rsid w:val="00023FAE"/>
    <w:rsid w:val="00037384"/>
    <w:rsid w:val="000438C2"/>
    <w:rsid w:val="00045291"/>
    <w:rsid w:val="000513B1"/>
    <w:rsid w:val="00051DFF"/>
    <w:rsid w:val="00057BC2"/>
    <w:rsid w:val="00063B5E"/>
    <w:rsid w:val="00064EC6"/>
    <w:rsid w:val="00072BF1"/>
    <w:rsid w:val="0007607B"/>
    <w:rsid w:val="00077F69"/>
    <w:rsid w:val="000818C4"/>
    <w:rsid w:val="000822EC"/>
    <w:rsid w:val="00082637"/>
    <w:rsid w:val="00086E4E"/>
    <w:rsid w:val="00093FC2"/>
    <w:rsid w:val="000948A4"/>
    <w:rsid w:val="00097AB5"/>
    <w:rsid w:val="000A0F3D"/>
    <w:rsid w:val="000B1277"/>
    <w:rsid w:val="000B1E39"/>
    <w:rsid w:val="000B47D1"/>
    <w:rsid w:val="000B6A3F"/>
    <w:rsid w:val="000C1DDA"/>
    <w:rsid w:val="000C2297"/>
    <w:rsid w:val="000C2C58"/>
    <w:rsid w:val="000C6675"/>
    <w:rsid w:val="000D25F9"/>
    <w:rsid w:val="000D3A58"/>
    <w:rsid w:val="000E7921"/>
    <w:rsid w:val="000F5FEA"/>
    <w:rsid w:val="001030BB"/>
    <w:rsid w:val="00104D76"/>
    <w:rsid w:val="0010564C"/>
    <w:rsid w:val="00116E55"/>
    <w:rsid w:val="001216C7"/>
    <w:rsid w:val="00125851"/>
    <w:rsid w:val="00131FA4"/>
    <w:rsid w:val="0014483E"/>
    <w:rsid w:val="00146274"/>
    <w:rsid w:val="001466A0"/>
    <w:rsid w:val="00154BFC"/>
    <w:rsid w:val="001565BC"/>
    <w:rsid w:val="001614A2"/>
    <w:rsid w:val="001617F6"/>
    <w:rsid w:val="001717FF"/>
    <w:rsid w:val="00174ECD"/>
    <w:rsid w:val="00176868"/>
    <w:rsid w:val="001816F1"/>
    <w:rsid w:val="00195E53"/>
    <w:rsid w:val="001979E0"/>
    <w:rsid w:val="001A22D9"/>
    <w:rsid w:val="001A297B"/>
    <w:rsid w:val="001A4803"/>
    <w:rsid w:val="001A5A0C"/>
    <w:rsid w:val="001B2573"/>
    <w:rsid w:val="001C1BF5"/>
    <w:rsid w:val="001C24A6"/>
    <w:rsid w:val="001C6212"/>
    <w:rsid w:val="001D4005"/>
    <w:rsid w:val="001E3F53"/>
    <w:rsid w:val="001F2156"/>
    <w:rsid w:val="001F3679"/>
    <w:rsid w:val="001F6459"/>
    <w:rsid w:val="00200581"/>
    <w:rsid w:val="002007BA"/>
    <w:rsid w:val="002026B1"/>
    <w:rsid w:val="00210491"/>
    <w:rsid w:val="002170FD"/>
    <w:rsid w:val="00223E87"/>
    <w:rsid w:val="00225375"/>
    <w:rsid w:val="002255CE"/>
    <w:rsid w:val="00230BCB"/>
    <w:rsid w:val="002352D3"/>
    <w:rsid w:val="002379AE"/>
    <w:rsid w:val="002504BA"/>
    <w:rsid w:val="002550F6"/>
    <w:rsid w:val="00260292"/>
    <w:rsid w:val="0026614D"/>
    <w:rsid w:val="002932CE"/>
    <w:rsid w:val="0029648A"/>
    <w:rsid w:val="002A1717"/>
    <w:rsid w:val="002A1752"/>
    <w:rsid w:val="002A5197"/>
    <w:rsid w:val="002B0FE3"/>
    <w:rsid w:val="002B2096"/>
    <w:rsid w:val="002B40CC"/>
    <w:rsid w:val="002B4205"/>
    <w:rsid w:val="002B52CF"/>
    <w:rsid w:val="002C49EF"/>
    <w:rsid w:val="002D4B3F"/>
    <w:rsid w:val="002D7E13"/>
    <w:rsid w:val="002E4A75"/>
    <w:rsid w:val="002F1FC8"/>
    <w:rsid w:val="002F5FA2"/>
    <w:rsid w:val="003049D0"/>
    <w:rsid w:val="0030753C"/>
    <w:rsid w:val="0031452A"/>
    <w:rsid w:val="00316C61"/>
    <w:rsid w:val="00317C4E"/>
    <w:rsid w:val="003248A5"/>
    <w:rsid w:val="00331FC3"/>
    <w:rsid w:val="003400F2"/>
    <w:rsid w:val="00343A22"/>
    <w:rsid w:val="00347BB0"/>
    <w:rsid w:val="00350B20"/>
    <w:rsid w:val="00352D8B"/>
    <w:rsid w:val="00354AF0"/>
    <w:rsid w:val="00382A88"/>
    <w:rsid w:val="00387DD6"/>
    <w:rsid w:val="003934E2"/>
    <w:rsid w:val="003943B0"/>
    <w:rsid w:val="003A156D"/>
    <w:rsid w:val="003C2C7A"/>
    <w:rsid w:val="003D6E7E"/>
    <w:rsid w:val="003F308A"/>
    <w:rsid w:val="003F39D2"/>
    <w:rsid w:val="003F3CB7"/>
    <w:rsid w:val="00411E31"/>
    <w:rsid w:val="00414053"/>
    <w:rsid w:val="00445A43"/>
    <w:rsid w:val="00445E09"/>
    <w:rsid w:val="00453C0B"/>
    <w:rsid w:val="00454DE1"/>
    <w:rsid w:val="0046363F"/>
    <w:rsid w:val="00471F66"/>
    <w:rsid w:val="00473D5D"/>
    <w:rsid w:val="00475002"/>
    <w:rsid w:val="004756C7"/>
    <w:rsid w:val="00475FC3"/>
    <w:rsid w:val="004776F4"/>
    <w:rsid w:val="00484BC5"/>
    <w:rsid w:val="00495D85"/>
    <w:rsid w:val="00496941"/>
    <w:rsid w:val="00497B2F"/>
    <w:rsid w:val="004A26B9"/>
    <w:rsid w:val="004B5FE4"/>
    <w:rsid w:val="004C13C4"/>
    <w:rsid w:val="004C1A43"/>
    <w:rsid w:val="004D57A0"/>
    <w:rsid w:val="004F0D6E"/>
    <w:rsid w:val="004F160E"/>
    <w:rsid w:val="004F6760"/>
    <w:rsid w:val="00502418"/>
    <w:rsid w:val="0050367E"/>
    <w:rsid w:val="00505C55"/>
    <w:rsid w:val="00516CE0"/>
    <w:rsid w:val="00520981"/>
    <w:rsid w:val="00520D6E"/>
    <w:rsid w:val="00526671"/>
    <w:rsid w:val="00527A3E"/>
    <w:rsid w:val="00536D98"/>
    <w:rsid w:val="0054242F"/>
    <w:rsid w:val="0054307E"/>
    <w:rsid w:val="00551BC3"/>
    <w:rsid w:val="00552A45"/>
    <w:rsid w:val="00552C63"/>
    <w:rsid w:val="005539FA"/>
    <w:rsid w:val="00557294"/>
    <w:rsid w:val="00557D98"/>
    <w:rsid w:val="005666BB"/>
    <w:rsid w:val="005668CD"/>
    <w:rsid w:val="005671E5"/>
    <w:rsid w:val="00582110"/>
    <w:rsid w:val="00592CB3"/>
    <w:rsid w:val="005A3A04"/>
    <w:rsid w:val="005A46C0"/>
    <w:rsid w:val="005A6EC1"/>
    <w:rsid w:val="005B26AA"/>
    <w:rsid w:val="005C02C6"/>
    <w:rsid w:val="005C5029"/>
    <w:rsid w:val="005D41A2"/>
    <w:rsid w:val="005E24DB"/>
    <w:rsid w:val="005E54B8"/>
    <w:rsid w:val="005E54E5"/>
    <w:rsid w:val="005F4018"/>
    <w:rsid w:val="005F67C1"/>
    <w:rsid w:val="00605568"/>
    <w:rsid w:val="0060646A"/>
    <w:rsid w:val="00610A60"/>
    <w:rsid w:val="00611231"/>
    <w:rsid w:val="00612C37"/>
    <w:rsid w:val="00615D7B"/>
    <w:rsid w:val="00622A59"/>
    <w:rsid w:val="00625774"/>
    <w:rsid w:val="0062606E"/>
    <w:rsid w:val="00632C98"/>
    <w:rsid w:val="0063390F"/>
    <w:rsid w:val="00643186"/>
    <w:rsid w:val="00650085"/>
    <w:rsid w:val="00657FF9"/>
    <w:rsid w:val="00665671"/>
    <w:rsid w:val="006656F4"/>
    <w:rsid w:val="0067386F"/>
    <w:rsid w:val="00676781"/>
    <w:rsid w:val="00681AC7"/>
    <w:rsid w:val="00682142"/>
    <w:rsid w:val="00687CB4"/>
    <w:rsid w:val="00690500"/>
    <w:rsid w:val="006907A6"/>
    <w:rsid w:val="00691E51"/>
    <w:rsid w:val="0069216E"/>
    <w:rsid w:val="00693726"/>
    <w:rsid w:val="006A0106"/>
    <w:rsid w:val="006A3A72"/>
    <w:rsid w:val="006A6C6D"/>
    <w:rsid w:val="006B2CD3"/>
    <w:rsid w:val="006B4608"/>
    <w:rsid w:val="006B7D7B"/>
    <w:rsid w:val="006C1094"/>
    <w:rsid w:val="006C385A"/>
    <w:rsid w:val="006D0C9A"/>
    <w:rsid w:val="006D55A8"/>
    <w:rsid w:val="006D6157"/>
    <w:rsid w:val="006E0AC0"/>
    <w:rsid w:val="006E5347"/>
    <w:rsid w:val="006F358C"/>
    <w:rsid w:val="006F664B"/>
    <w:rsid w:val="00703852"/>
    <w:rsid w:val="00704B89"/>
    <w:rsid w:val="00704FC0"/>
    <w:rsid w:val="00716686"/>
    <w:rsid w:val="00733EB9"/>
    <w:rsid w:val="0073426D"/>
    <w:rsid w:val="007462D4"/>
    <w:rsid w:val="00757C6C"/>
    <w:rsid w:val="00764054"/>
    <w:rsid w:val="00765A1D"/>
    <w:rsid w:val="0078146F"/>
    <w:rsid w:val="00782F8E"/>
    <w:rsid w:val="007907F9"/>
    <w:rsid w:val="00791ED8"/>
    <w:rsid w:val="00794F73"/>
    <w:rsid w:val="00796B99"/>
    <w:rsid w:val="007A712C"/>
    <w:rsid w:val="007B10E8"/>
    <w:rsid w:val="007B3589"/>
    <w:rsid w:val="007B4EE7"/>
    <w:rsid w:val="007B7D66"/>
    <w:rsid w:val="007C04C8"/>
    <w:rsid w:val="007C202A"/>
    <w:rsid w:val="007D0E87"/>
    <w:rsid w:val="007D3086"/>
    <w:rsid w:val="007D5AEE"/>
    <w:rsid w:val="007D5DBD"/>
    <w:rsid w:val="007D66F5"/>
    <w:rsid w:val="007D7769"/>
    <w:rsid w:val="007E7BD1"/>
    <w:rsid w:val="007F1713"/>
    <w:rsid w:val="007F1E1E"/>
    <w:rsid w:val="007F3B4B"/>
    <w:rsid w:val="007F44A6"/>
    <w:rsid w:val="007F575D"/>
    <w:rsid w:val="007F7A62"/>
    <w:rsid w:val="00802FDF"/>
    <w:rsid w:val="00804EBD"/>
    <w:rsid w:val="0081693D"/>
    <w:rsid w:val="00817778"/>
    <w:rsid w:val="00822234"/>
    <w:rsid w:val="00822D78"/>
    <w:rsid w:val="00824858"/>
    <w:rsid w:val="00824BEB"/>
    <w:rsid w:val="00825546"/>
    <w:rsid w:val="00826483"/>
    <w:rsid w:val="00830ADC"/>
    <w:rsid w:val="0083350F"/>
    <w:rsid w:val="0083471A"/>
    <w:rsid w:val="00835544"/>
    <w:rsid w:val="00841CED"/>
    <w:rsid w:val="00845936"/>
    <w:rsid w:val="00846430"/>
    <w:rsid w:val="008519A2"/>
    <w:rsid w:val="008536D8"/>
    <w:rsid w:val="0086190C"/>
    <w:rsid w:val="00866344"/>
    <w:rsid w:val="00867DA6"/>
    <w:rsid w:val="00887B05"/>
    <w:rsid w:val="00894E29"/>
    <w:rsid w:val="0089534D"/>
    <w:rsid w:val="00895533"/>
    <w:rsid w:val="00897B07"/>
    <w:rsid w:val="00897EB1"/>
    <w:rsid w:val="008B6B0D"/>
    <w:rsid w:val="008B7781"/>
    <w:rsid w:val="008C0A84"/>
    <w:rsid w:val="008D13A7"/>
    <w:rsid w:val="008D5477"/>
    <w:rsid w:val="008E23EA"/>
    <w:rsid w:val="008E6B8A"/>
    <w:rsid w:val="008F2A7F"/>
    <w:rsid w:val="008F5F6A"/>
    <w:rsid w:val="0090110F"/>
    <w:rsid w:val="00904913"/>
    <w:rsid w:val="009078D9"/>
    <w:rsid w:val="00921B38"/>
    <w:rsid w:val="009245F1"/>
    <w:rsid w:val="009305CA"/>
    <w:rsid w:val="00931C57"/>
    <w:rsid w:val="009349A3"/>
    <w:rsid w:val="00935C3B"/>
    <w:rsid w:val="0093794F"/>
    <w:rsid w:val="00941C44"/>
    <w:rsid w:val="009522BD"/>
    <w:rsid w:val="00971B8C"/>
    <w:rsid w:val="00973049"/>
    <w:rsid w:val="00980333"/>
    <w:rsid w:val="0098354B"/>
    <w:rsid w:val="00994228"/>
    <w:rsid w:val="009A4002"/>
    <w:rsid w:val="009A55C0"/>
    <w:rsid w:val="009A5F18"/>
    <w:rsid w:val="009B7C52"/>
    <w:rsid w:val="009B7CE3"/>
    <w:rsid w:val="009C290E"/>
    <w:rsid w:val="009C7C34"/>
    <w:rsid w:val="009D4680"/>
    <w:rsid w:val="009D597D"/>
    <w:rsid w:val="009D68B5"/>
    <w:rsid w:val="009E01B1"/>
    <w:rsid w:val="009E0515"/>
    <w:rsid w:val="009E7A7C"/>
    <w:rsid w:val="00A12A70"/>
    <w:rsid w:val="00A14171"/>
    <w:rsid w:val="00A177AB"/>
    <w:rsid w:val="00A30AAD"/>
    <w:rsid w:val="00A4056F"/>
    <w:rsid w:val="00A62C4C"/>
    <w:rsid w:val="00A6332A"/>
    <w:rsid w:val="00A830C4"/>
    <w:rsid w:val="00A92C06"/>
    <w:rsid w:val="00A93DC8"/>
    <w:rsid w:val="00AB1D3D"/>
    <w:rsid w:val="00AB35F3"/>
    <w:rsid w:val="00AC07E7"/>
    <w:rsid w:val="00AC1591"/>
    <w:rsid w:val="00AC260D"/>
    <w:rsid w:val="00AC634D"/>
    <w:rsid w:val="00AD2513"/>
    <w:rsid w:val="00AD3394"/>
    <w:rsid w:val="00AD6F67"/>
    <w:rsid w:val="00AD7E08"/>
    <w:rsid w:val="00AE2ED8"/>
    <w:rsid w:val="00AE4128"/>
    <w:rsid w:val="00AE46BC"/>
    <w:rsid w:val="00AE4778"/>
    <w:rsid w:val="00AE6C74"/>
    <w:rsid w:val="00AF0EA5"/>
    <w:rsid w:val="00AF1E84"/>
    <w:rsid w:val="00AF42F1"/>
    <w:rsid w:val="00B00B4C"/>
    <w:rsid w:val="00B01428"/>
    <w:rsid w:val="00B11000"/>
    <w:rsid w:val="00B12632"/>
    <w:rsid w:val="00B21A73"/>
    <w:rsid w:val="00B2768C"/>
    <w:rsid w:val="00B44948"/>
    <w:rsid w:val="00B45559"/>
    <w:rsid w:val="00B477C3"/>
    <w:rsid w:val="00B5271B"/>
    <w:rsid w:val="00B534A0"/>
    <w:rsid w:val="00B56E61"/>
    <w:rsid w:val="00B62DDF"/>
    <w:rsid w:val="00B63DFE"/>
    <w:rsid w:val="00B64630"/>
    <w:rsid w:val="00B67121"/>
    <w:rsid w:val="00B71355"/>
    <w:rsid w:val="00B73685"/>
    <w:rsid w:val="00B75712"/>
    <w:rsid w:val="00B84EDB"/>
    <w:rsid w:val="00B87546"/>
    <w:rsid w:val="00BA049E"/>
    <w:rsid w:val="00BA1D31"/>
    <w:rsid w:val="00BA4527"/>
    <w:rsid w:val="00BA50B7"/>
    <w:rsid w:val="00BB014A"/>
    <w:rsid w:val="00BD5317"/>
    <w:rsid w:val="00BD6C77"/>
    <w:rsid w:val="00BE67EF"/>
    <w:rsid w:val="00BE792B"/>
    <w:rsid w:val="00BF18AB"/>
    <w:rsid w:val="00BF60C4"/>
    <w:rsid w:val="00BF6848"/>
    <w:rsid w:val="00C04D54"/>
    <w:rsid w:val="00C21D85"/>
    <w:rsid w:val="00C2264D"/>
    <w:rsid w:val="00C36D61"/>
    <w:rsid w:val="00C53201"/>
    <w:rsid w:val="00C62A4E"/>
    <w:rsid w:val="00C653D0"/>
    <w:rsid w:val="00C765C0"/>
    <w:rsid w:val="00C85344"/>
    <w:rsid w:val="00C9183E"/>
    <w:rsid w:val="00C93F1A"/>
    <w:rsid w:val="00C97F25"/>
    <w:rsid w:val="00CA6032"/>
    <w:rsid w:val="00CA7BA5"/>
    <w:rsid w:val="00CB36C8"/>
    <w:rsid w:val="00CC5885"/>
    <w:rsid w:val="00CD558F"/>
    <w:rsid w:val="00CE5D4C"/>
    <w:rsid w:val="00CF0696"/>
    <w:rsid w:val="00CF7BDF"/>
    <w:rsid w:val="00D0689C"/>
    <w:rsid w:val="00D12909"/>
    <w:rsid w:val="00D156EC"/>
    <w:rsid w:val="00D20414"/>
    <w:rsid w:val="00D20C60"/>
    <w:rsid w:val="00D261FF"/>
    <w:rsid w:val="00D32968"/>
    <w:rsid w:val="00D37639"/>
    <w:rsid w:val="00D40C86"/>
    <w:rsid w:val="00D455D2"/>
    <w:rsid w:val="00D62C86"/>
    <w:rsid w:val="00D66756"/>
    <w:rsid w:val="00D73AE4"/>
    <w:rsid w:val="00D745E6"/>
    <w:rsid w:val="00D75620"/>
    <w:rsid w:val="00D77DC3"/>
    <w:rsid w:val="00D9246F"/>
    <w:rsid w:val="00D92C43"/>
    <w:rsid w:val="00D976C1"/>
    <w:rsid w:val="00DA06A5"/>
    <w:rsid w:val="00DA23D1"/>
    <w:rsid w:val="00DA31B3"/>
    <w:rsid w:val="00DA4A6A"/>
    <w:rsid w:val="00DA4D17"/>
    <w:rsid w:val="00DA4F69"/>
    <w:rsid w:val="00DA629F"/>
    <w:rsid w:val="00DB0166"/>
    <w:rsid w:val="00DB03CC"/>
    <w:rsid w:val="00DE58FE"/>
    <w:rsid w:val="00DE7E6D"/>
    <w:rsid w:val="00DF01ED"/>
    <w:rsid w:val="00DF361E"/>
    <w:rsid w:val="00DF7672"/>
    <w:rsid w:val="00DF7709"/>
    <w:rsid w:val="00E045D4"/>
    <w:rsid w:val="00E12CBB"/>
    <w:rsid w:val="00E1720B"/>
    <w:rsid w:val="00E27E42"/>
    <w:rsid w:val="00E36786"/>
    <w:rsid w:val="00E450DB"/>
    <w:rsid w:val="00E531CE"/>
    <w:rsid w:val="00E54EBB"/>
    <w:rsid w:val="00E55E9C"/>
    <w:rsid w:val="00E611D9"/>
    <w:rsid w:val="00E62FAC"/>
    <w:rsid w:val="00E7254D"/>
    <w:rsid w:val="00E8329E"/>
    <w:rsid w:val="00E8394B"/>
    <w:rsid w:val="00E95BE1"/>
    <w:rsid w:val="00E9738F"/>
    <w:rsid w:val="00E978F1"/>
    <w:rsid w:val="00E97F8F"/>
    <w:rsid w:val="00EA00CC"/>
    <w:rsid w:val="00EA29B0"/>
    <w:rsid w:val="00EA75CC"/>
    <w:rsid w:val="00EB0354"/>
    <w:rsid w:val="00EB5D7C"/>
    <w:rsid w:val="00EC213E"/>
    <w:rsid w:val="00EC24C3"/>
    <w:rsid w:val="00EC3924"/>
    <w:rsid w:val="00EC52AB"/>
    <w:rsid w:val="00EC7BBA"/>
    <w:rsid w:val="00EE2A35"/>
    <w:rsid w:val="00EE3A81"/>
    <w:rsid w:val="00EE5CC6"/>
    <w:rsid w:val="00EE6B41"/>
    <w:rsid w:val="00EE7723"/>
    <w:rsid w:val="00EF37F8"/>
    <w:rsid w:val="00EF4490"/>
    <w:rsid w:val="00F03435"/>
    <w:rsid w:val="00F04B66"/>
    <w:rsid w:val="00F04D07"/>
    <w:rsid w:val="00F051BD"/>
    <w:rsid w:val="00F10A5E"/>
    <w:rsid w:val="00F13A88"/>
    <w:rsid w:val="00F2377A"/>
    <w:rsid w:val="00F25223"/>
    <w:rsid w:val="00F36DC5"/>
    <w:rsid w:val="00F40F76"/>
    <w:rsid w:val="00F41050"/>
    <w:rsid w:val="00F4259A"/>
    <w:rsid w:val="00F53071"/>
    <w:rsid w:val="00F606AC"/>
    <w:rsid w:val="00F61347"/>
    <w:rsid w:val="00F64DBA"/>
    <w:rsid w:val="00F67B36"/>
    <w:rsid w:val="00F701D5"/>
    <w:rsid w:val="00F7159B"/>
    <w:rsid w:val="00F74720"/>
    <w:rsid w:val="00F76064"/>
    <w:rsid w:val="00F8528A"/>
    <w:rsid w:val="00F91B78"/>
    <w:rsid w:val="00F94B31"/>
    <w:rsid w:val="00F94BCF"/>
    <w:rsid w:val="00FA7B91"/>
    <w:rsid w:val="00FB4E5C"/>
    <w:rsid w:val="00FB6E6B"/>
    <w:rsid w:val="00FE037A"/>
    <w:rsid w:val="00FE0C46"/>
    <w:rsid w:val="00FE76C6"/>
    <w:rsid w:val="00FF0128"/>
    <w:rsid w:val="00FF0F5F"/>
    <w:rsid w:val="00FF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7BD1"/>
    <w:rPr>
      <w:sz w:val="24"/>
      <w:szCs w:val="24"/>
    </w:rPr>
  </w:style>
  <w:style w:type="paragraph" w:styleId="Heading1">
    <w:name w:val="heading 1"/>
    <w:basedOn w:val="Normal"/>
    <w:next w:val="Normal"/>
    <w:qFormat/>
    <w:rsid w:val="007E7BD1"/>
    <w:pPr>
      <w:keepNext/>
      <w:spacing w:before="240" w:after="60"/>
      <w:outlineLvl w:val="0"/>
    </w:pPr>
    <w:rPr>
      <w:rFonts w:ascii="Arial" w:hAnsi="Arial"/>
      <w:b/>
      <w:kern w:val="32"/>
      <w:sz w:val="32"/>
      <w:szCs w:val="32"/>
      <w:lang w:val="tr-TR"/>
    </w:rPr>
  </w:style>
  <w:style w:type="paragraph" w:styleId="Heading2">
    <w:name w:val="heading 2"/>
    <w:basedOn w:val="Normal"/>
    <w:next w:val="Normal"/>
    <w:qFormat/>
    <w:rsid w:val="007E7BD1"/>
    <w:pPr>
      <w:keepNext/>
      <w:jc w:val="both"/>
      <w:outlineLvl w:val="1"/>
    </w:pPr>
    <w:rPr>
      <w:b/>
      <w:bCs/>
      <w:iCs/>
      <w:sz w:val="28"/>
      <w:u w:val="single"/>
    </w:rPr>
  </w:style>
  <w:style w:type="paragraph" w:styleId="Heading3">
    <w:name w:val="heading 3"/>
    <w:basedOn w:val="Normal"/>
    <w:next w:val="Normal"/>
    <w:qFormat/>
    <w:rsid w:val="007E7BD1"/>
    <w:pPr>
      <w:keepNext/>
      <w:spacing w:before="240" w:after="60"/>
      <w:outlineLvl w:val="2"/>
    </w:pPr>
    <w:rPr>
      <w:rFonts w:ascii="Arial" w:hAnsi="Arial"/>
      <w:b/>
      <w:sz w:val="26"/>
      <w:szCs w:val="26"/>
      <w:lang w:val="tr-TR"/>
    </w:rPr>
  </w:style>
  <w:style w:type="paragraph" w:styleId="Heading4">
    <w:name w:val="heading 4"/>
    <w:basedOn w:val="Normal"/>
    <w:next w:val="Normal"/>
    <w:qFormat/>
    <w:rsid w:val="007E7BD1"/>
    <w:pPr>
      <w:keepNext/>
      <w:jc w:val="both"/>
      <w:outlineLvl w:val="3"/>
    </w:pPr>
    <w:rPr>
      <w:i/>
      <w:sz w:val="28"/>
    </w:rPr>
  </w:style>
  <w:style w:type="paragraph" w:styleId="Heading5">
    <w:name w:val="heading 5"/>
    <w:basedOn w:val="Normal"/>
    <w:next w:val="Normal"/>
    <w:qFormat/>
    <w:rsid w:val="007E7BD1"/>
    <w:pPr>
      <w:keepNext/>
      <w:jc w:val="both"/>
      <w:outlineLvl w:val="4"/>
    </w:pPr>
    <w:rPr>
      <w:b/>
      <w:bCs/>
      <w:sz w:val="26"/>
    </w:rPr>
  </w:style>
  <w:style w:type="paragraph" w:styleId="Heading6">
    <w:name w:val="heading 6"/>
    <w:basedOn w:val="Normal"/>
    <w:next w:val="Normal"/>
    <w:qFormat/>
    <w:rsid w:val="007E7BD1"/>
    <w:pPr>
      <w:keepNext/>
      <w:outlineLvl w:val="5"/>
    </w:pPr>
    <w:rPr>
      <w:b/>
      <w:bCs/>
    </w:rPr>
  </w:style>
  <w:style w:type="paragraph" w:styleId="Heading7">
    <w:name w:val="heading 7"/>
    <w:basedOn w:val="Normal"/>
    <w:next w:val="Normal"/>
    <w:qFormat/>
    <w:rsid w:val="007E7BD1"/>
    <w:pPr>
      <w:keepNext/>
      <w:spacing w:line="360" w:lineRule="auto"/>
      <w:ind w:left="1440" w:firstLine="720"/>
      <w:jc w:val="both"/>
      <w:outlineLvl w:val="6"/>
    </w:pPr>
    <w:rPr>
      <w:b/>
      <w:bCs/>
    </w:rPr>
  </w:style>
  <w:style w:type="paragraph" w:styleId="Heading8">
    <w:name w:val="heading 8"/>
    <w:basedOn w:val="Normal"/>
    <w:next w:val="Normal"/>
    <w:qFormat/>
    <w:rsid w:val="007E7BD1"/>
    <w:pPr>
      <w:keepNext/>
      <w:jc w:val="center"/>
      <w:outlineLvl w:val="7"/>
    </w:pPr>
    <w:rPr>
      <w:b/>
      <w:bCs/>
    </w:rPr>
  </w:style>
  <w:style w:type="paragraph" w:styleId="Heading9">
    <w:name w:val="heading 9"/>
    <w:basedOn w:val="Normal"/>
    <w:next w:val="Normal"/>
    <w:qFormat/>
    <w:rsid w:val="007E7BD1"/>
    <w:pPr>
      <w:keepNext/>
      <w:jc w:val="center"/>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7E7BD1"/>
    <w:pPr>
      <w:tabs>
        <w:tab w:val="num" w:pos="360"/>
      </w:tabs>
      <w:ind w:left="360" w:hanging="360"/>
    </w:pPr>
    <w:rPr>
      <w:lang w:val="tr-TR"/>
    </w:rPr>
  </w:style>
  <w:style w:type="paragraph" w:styleId="BodyText">
    <w:name w:val="Body Text"/>
    <w:basedOn w:val="Normal"/>
    <w:rsid w:val="007E7BD1"/>
    <w:pPr>
      <w:jc w:val="both"/>
    </w:pPr>
    <w:rPr>
      <w:sz w:val="28"/>
    </w:rPr>
  </w:style>
  <w:style w:type="paragraph" w:styleId="BodyText2">
    <w:name w:val="Body Text 2"/>
    <w:basedOn w:val="Normal"/>
    <w:rsid w:val="007E7BD1"/>
    <w:pPr>
      <w:jc w:val="both"/>
    </w:pPr>
    <w:rPr>
      <w:b/>
      <w:bCs/>
      <w:sz w:val="28"/>
      <w:u w:val="single"/>
    </w:rPr>
  </w:style>
  <w:style w:type="character" w:customStyle="1" w:styleId="BodyTextChar">
    <w:name w:val="Body Text Char"/>
    <w:basedOn w:val="DefaultParagraphFont"/>
    <w:rsid w:val="007E7BD1"/>
    <w:rPr>
      <w:sz w:val="24"/>
      <w:szCs w:val="24"/>
      <w:lang w:val="tr-TR" w:eastAsia="en-US" w:bidi="ar-SA"/>
    </w:rPr>
  </w:style>
  <w:style w:type="paragraph" w:styleId="BodyText3">
    <w:name w:val="Body Text 3"/>
    <w:basedOn w:val="Normal"/>
    <w:rsid w:val="007E7BD1"/>
    <w:rPr>
      <w:b/>
      <w:bCs/>
      <w:sz w:val="28"/>
    </w:rPr>
  </w:style>
  <w:style w:type="paragraph" w:customStyle="1" w:styleId="TEIASBullet">
    <w:name w:val="TEIAS Bullet"/>
    <w:basedOn w:val="Normal"/>
    <w:rsid w:val="007E7BD1"/>
    <w:pPr>
      <w:numPr>
        <w:numId w:val="16"/>
      </w:numPr>
      <w:spacing w:line="360" w:lineRule="auto"/>
      <w:jc w:val="both"/>
    </w:pPr>
    <w:rPr>
      <w:rFonts w:ascii="Verdana" w:hAnsi="Verdana"/>
      <w:sz w:val="20"/>
      <w:szCs w:val="20"/>
      <w:lang w:val="tr-TR"/>
    </w:rPr>
  </w:style>
  <w:style w:type="paragraph" w:styleId="Title">
    <w:name w:val="Title"/>
    <w:basedOn w:val="Normal"/>
    <w:qFormat/>
    <w:rsid w:val="007E7BD1"/>
    <w:pPr>
      <w:spacing w:line="210" w:lineRule="exact"/>
      <w:ind w:firstLine="567"/>
      <w:jc w:val="center"/>
    </w:pPr>
    <w:rPr>
      <w:b/>
      <w:bCs/>
      <w:iCs/>
      <w:color w:val="000000"/>
      <w:szCs w:val="18"/>
      <w:lang w:val="tr-TR"/>
    </w:rPr>
  </w:style>
  <w:style w:type="paragraph" w:styleId="BodyTextIndent2">
    <w:name w:val="Body Text Indent 2"/>
    <w:basedOn w:val="Normal"/>
    <w:rsid w:val="007E7BD1"/>
    <w:pPr>
      <w:spacing w:before="80" w:line="220" w:lineRule="exact"/>
      <w:ind w:left="540"/>
      <w:jc w:val="both"/>
    </w:pPr>
    <w:rPr>
      <w:iCs/>
      <w:color w:val="000000"/>
      <w:szCs w:val="18"/>
      <w:lang w:val="tr-TR"/>
    </w:rPr>
  </w:style>
  <w:style w:type="paragraph" w:styleId="BodyTextIndent3">
    <w:name w:val="Body Text Indent 3"/>
    <w:basedOn w:val="Normal"/>
    <w:rsid w:val="007E7BD1"/>
    <w:pPr>
      <w:spacing w:before="80" w:line="210" w:lineRule="exact"/>
      <w:ind w:left="540" w:firstLine="27"/>
      <w:jc w:val="both"/>
    </w:pPr>
    <w:rPr>
      <w:iCs/>
      <w:color w:val="000000"/>
      <w:szCs w:val="18"/>
      <w:lang w:val="tr-TR"/>
    </w:rPr>
  </w:style>
  <w:style w:type="paragraph" w:styleId="BodyTextIndent">
    <w:name w:val="Body Text Indent"/>
    <w:basedOn w:val="Normal"/>
    <w:rsid w:val="007E7BD1"/>
    <w:pPr>
      <w:spacing w:line="360" w:lineRule="auto"/>
      <w:ind w:firstLine="720"/>
      <w:jc w:val="both"/>
    </w:pPr>
    <w:rPr>
      <w:sz w:val="26"/>
      <w:szCs w:val="18"/>
    </w:rPr>
  </w:style>
  <w:style w:type="paragraph" w:styleId="Caption">
    <w:name w:val="caption"/>
    <w:basedOn w:val="Normal"/>
    <w:next w:val="Normal"/>
    <w:qFormat/>
    <w:rsid w:val="007E7BD1"/>
    <w:pPr>
      <w:spacing w:before="120" w:after="120"/>
    </w:pPr>
    <w:rPr>
      <w:b/>
      <w:bCs/>
      <w:sz w:val="20"/>
      <w:szCs w:val="20"/>
    </w:rPr>
  </w:style>
  <w:style w:type="paragraph" w:styleId="Index1">
    <w:name w:val="index 1"/>
    <w:basedOn w:val="Normal"/>
    <w:next w:val="Normal"/>
    <w:autoRedefine/>
    <w:semiHidden/>
    <w:rsid w:val="007E7BD1"/>
    <w:pPr>
      <w:ind w:left="240" w:hanging="240"/>
    </w:pPr>
  </w:style>
  <w:style w:type="paragraph" w:styleId="Index2">
    <w:name w:val="index 2"/>
    <w:basedOn w:val="Normal"/>
    <w:next w:val="Normal"/>
    <w:autoRedefine/>
    <w:semiHidden/>
    <w:rsid w:val="007E7BD1"/>
    <w:pPr>
      <w:ind w:left="480" w:hanging="240"/>
    </w:pPr>
  </w:style>
  <w:style w:type="paragraph" w:styleId="Index3">
    <w:name w:val="index 3"/>
    <w:basedOn w:val="Normal"/>
    <w:next w:val="Normal"/>
    <w:autoRedefine/>
    <w:semiHidden/>
    <w:rsid w:val="007E7BD1"/>
    <w:pPr>
      <w:ind w:left="720" w:hanging="240"/>
    </w:pPr>
  </w:style>
  <w:style w:type="paragraph" w:styleId="Index4">
    <w:name w:val="index 4"/>
    <w:basedOn w:val="Normal"/>
    <w:next w:val="Normal"/>
    <w:autoRedefine/>
    <w:semiHidden/>
    <w:rsid w:val="007E7BD1"/>
    <w:pPr>
      <w:ind w:left="960" w:hanging="240"/>
    </w:pPr>
  </w:style>
  <w:style w:type="paragraph" w:styleId="Index5">
    <w:name w:val="index 5"/>
    <w:basedOn w:val="Normal"/>
    <w:next w:val="Normal"/>
    <w:autoRedefine/>
    <w:semiHidden/>
    <w:rsid w:val="007E7BD1"/>
    <w:pPr>
      <w:ind w:left="1200" w:hanging="240"/>
    </w:pPr>
  </w:style>
  <w:style w:type="paragraph" w:styleId="Index6">
    <w:name w:val="index 6"/>
    <w:basedOn w:val="Normal"/>
    <w:next w:val="Normal"/>
    <w:autoRedefine/>
    <w:semiHidden/>
    <w:rsid w:val="007E7BD1"/>
    <w:pPr>
      <w:ind w:left="1440" w:hanging="240"/>
    </w:pPr>
  </w:style>
  <w:style w:type="paragraph" w:styleId="Index7">
    <w:name w:val="index 7"/>
    <w:basedOn w:val="Normal"/>
    <w:next w:val="Normal"/>
    <w:autoRedefine/>
    <w:semiHidden/>
    <w:rsid w:val="007E7BD1"/>
    <w:pPr>
      <w:ind w:left="1680" w:hanging="240"/>
    </w:pPr>
  </w:style>
  <w:style w:type="paragraph" w:styleId="Index8">
    <w:name w:val="index 8"/>
    <w:basedOn w:val="Normal"/>
    <w:next w:val="Normal"/>
    <w:autoRedefine/>
    <w:semiHidden/>
    <w:rsid w:val="007E7BD1"/>
    <w:pPr>
      <w:ind w:left="1920" w:hanging="240"/>
    </w:pPr>
  </w:style>
  <w:style w:type="paragraph" w:styleId="Index9">
    <w:name w:val="index 9"/>
    <w:basedOn w:val="Normal"/>
    <w:next w:val="Normal"/>
    <w:autoRedefine/>
    <w:semiHidden/>
    <w:rsid w:val="007E7BD1"/>
    <w:pPr>
      <w:ind w:left="2160" w:hanging="240"/>
    </w:pPr>
  </w:style>
  <w:style w:type="paragraph" w:styleId="IndexHeading">
    <w:name w:val="index heading"/>
    <w:basedOn w:val="Normal"/>
    <w:next w:val="Index1"/>
    <w:semiHidden/>
    <w:rsid w:val="007E7BD1"/>
  </w:style>
  <w:style w:type="paragraph" w:styleId="TOC1">
    <w:name w:val="toc 1"/>
    <w:basedOn w:val="Normal"/>
    <w:next w:val="Normal"/>
    <w:autoRedefine/>
    <w:semiHidden/>
    <w:rsid w:val="007E7BD1"/>
  </w:style>
  <w:style w:type="paragraph" w:styleId="TOC2">
    <w:name w:val="toc 2"/>
    <w:basedOn w:val="Normal"/>
    <w:next w:val="Normal"/>
    <w:autoRedefine/>
    <w:semiHidden/>
    <w:rsid w:val="007E7BD1"/>
    <w:pPr>
      <w:ind w:left="240"/>
    </w:pPr>
  </w:style>
  <w:style w:type="paragraph" w:styleId="TOC3">
    <w:name w:val="toc 3"/>
    <w:basedOn w:val="Normal"/>
    <w:next w:val="Normal"/>
    <w:autoRedefine/>
    <w:semiHidden/>
    <w:rsid w:val="007E7BD1"/>
    <w:pPr>
      <w:tabs>
        <w:tab w:val="right" w:leader="dot" w:pos="9396"/>
      </w:tabs>
      <w:spacing w:line="360" w:lineRule="auto"/>
      <w:ind w:left="900" w:hanging="360"/>
    </w:pPr>
    <w:rPr>
      <w:bCs/>
      <w:noProof/>
    </w:rPr>
  </w:style>
  <w:style w:type="paragraph" w:styleId="TOC4">
    <w:name w:val="toc 4"/>
    <w:basedOn w:val="Normal"/>
    <w:next w:val="Normal"/>
    <w:autoRedefine/>
    <w:semiHidden/>
    <w:rsid w:val="007E7BD1"/>
    <w:pPr>
      <w:ind w:left="720"/>
    </w:pPr>
  </w:style>
  <w:style w:type="paragraph" w:styleId="TOC5">
    <w:name w:val="toc 5"/>
    <w:basedOn w:val="Normal"/>
    <w:next w:val="Normal"/>
    <w:autoRedefine/>
    <w:semiHidden/>
    <w:rsid w:val="007E7BD1"/>
    <w:pPr>
      <w:ind w:left="960"/>
    </w:pPr>
  </w:style>
  <w:style w:type="paragraph" w:styleId="TOC6">
    <w:name w:val="toc 6"/>
    <w:basedOn w:val="Normal"/>
    <w:next w:val="Normal"/>
    <w:autoRedefine/>
    <w:semiHidden/>
    <w:rsid w:val="007E7BD1"/>
    <w:pPr>
      <w:ind w:left="1200"/>
    </w:pPr>
  </w:style>
  <w:style w:type="paragraph" w:styleId="TOC7">
    <w:name w:val="toc 7"/>
    <w:basedOn w:val="Normal"/>
    <w:next w:val="Normal"/>
    <w:autoRedefine/>
    <w:semiHidden/>
    <w:rsid w:val="007E7BD1"/>
    <w:pPr>
      <w:ind w:left="1440"/>
    </w:pPr>
  </w:style>
  <w:style w:type="paragraph" w:styleId="TOC8">
    <w:name w:val="toc 8"/>
    <w:basedOn w:val="Normal"/>
    <w:next w:val="Normal"/>
    <w:autoRedefine/>
    <w:semiHidden/>
    <w:rsid w:val="007E7BD1"/>
    <w:pPr>
      <w:ind w:left="1680"/>
    </w:pPr>
  </w:style>
  <w:style w:type="paragraph" w:styleId="TOC9">
    <w:name w:val="toc 9"/>
    <w:basedOn w:val="Normal"/>
    <w:next w:val="Normal"/>
    <w:autoRedefine/>
    <w:semiHidden/>
    <w:rsid w:val="007E7BD1"/>
    <w:pPr>
      <w:ind w:left="1920"/>
    </w:pPr>
  </w:style>
  <w:style w:type="character" w:styleId="Hyperlink">
    <w:name w:val="Hyperlink"/>
    <w:basedOn w:val="DefaultParagraphFont"/>
    <w:rsid w:val="007E7BD1"/>
    <w:rPr>
      <w:color w:val="0000FF"/>
      <w:u w:val="single"/>
    </w:rPr>
  </w:style>
  <w:style w:type="paragraph" w:styleId="BlockText">
    <w:name w:val="Block Text"/>
    <w:basedOn w:val="Normal"/>
    <w:rsid w:val="007E7BD1"/>
    <w:pPr>
      <w:tabs>
        <w:tab w:val="left" w:pos="720"/>
        <w:tab w:val="left" w:pos="864"/>
        <w:tab w:val="left" w:pos="1152"/>
      </w:tabs>
      <w:ind w:left="720" w:right="14"/>
      <w:jc w:val="both"/>
    </w:pPr>
    <w:rPr>
      <w:sz w:val="26"/>
      <w:lang w:val="tr-TR"/>
    </w:rPr>
  </w:style>
  <w:style w:type="paragraph" w:customStyle="1" w:styleId="xl79">
    <w:name w:val="xl79"/>
    <w:basedOn w:val="Normal"/>
    <w:rsid w:val="007E7BD1"/>
    <w:pPr>
      <w:pBdr>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styleId="Footer">
    <w:name w:val="footer"/>
    <w:basedOn w:val="Normal"/>
    <w:rsid w:val="007E7BD1"/>
    <w:pPr>
      <w:tabs>
        <w:tab w:val="center" w:pos="4536"/>
        <w:tab w:val="right" w:pos="9072"/>
      </w:tabs>
    </w:pPr>
  </w:style>
  <w:style w:type="character" w:styleId="PageNumber">
    <w:name w:val="page number"/>
    <w:basedOn w:val="DefaultParagraphFont"/>
    <w:rsid w:val="007E7BD1"/>
  </w:style>
  <w:style w:type="paragraph" w:styleId="BalloonText">
    <w:name w:val="Balloon Text"/>
    <w:basedOn w:val="Normal"/>
    <w:semiHidden/>
    <w:rsid w:val="001979E0"/>
    <w:rPr>
      <w:rFonts w:ascii="Tahoma" w:hAnsi="Tahoma" w:cs="Tahoma"/>
      <w:sz w:val="16"/>
      <w:szCs w:val="16"/>
    </w:rPr>
  </w:style>
  <w:style w:type="character" w:styleId="Strong">
    <w:name w:val="Strong"/>
    <w:basedOn w:val="DefaultParagraphFont"/>
    <w:uiPriority w:val="22"/>
    <w:qFormat/>
    <w:rsid w:val="00AB1D3D"/>
    <w:rPr>
      <w:b/>
      <w:bCs/>
    </w:rPr>
  </w:style>
  <w:style w:type="character" w:customStyle="1" w:styleId="bodytextchar0">
    <w:name w:val="bodytextchar"/>
    <w:basedOn w:val="DefaultParagraphFont"/>
    <w:rsid w:val="00682142"/>
  </w:style>
  <w:style w:type="paragraph" w:styleId="Header">
    <w:name w:val="header"/>
    <w:basedOn w:val="Normal"/>
    <w:link w:val="HeaderChar"/>
    <w:rsid w:val="00CB36C8"/>
    <w:pPr>
      <w:tabs>
        <w:tab w:val="center" w:pos="4703"/>
        <w:tab w:val="right" w:pos="9406"/>
      </w:tabs>
    </w:pPr>
  </w:style>
  <w:style w:type="character" w:customStyle="1" w:styleId="HeaderChar">
    <w:name w:val="Header Char"/>
    <w:basedOn w:val="DefaultParagraphFont"/>
    <w:link w:val="Header"/>
    <w:rsid w:val="00CB36C8"/>
    <w:rPr>
      <w:sz w:val="24"/>
      <w:szCs w:val="24"/>
    </w:rPr>
  </w:style>
  <w:style w:type="paragraph" w:styleId="PlainText">
    <w:name w:val="Plain Text"/>
    <w:basedOn w:val="Normal"/>
    <w:link w:val="PlainTextChar"/>
    <w:uiPriority w:val="99"/>
    <w:unhideWhenUsed/>
    <w:rsid w:val="00086E4E"/>
    <w:rPr>
      <w:rFonts w:eastAsiaTheme="minorHAnsi" w:cstheme="minorBidi"/>
      <w:sz w:val="22"/>
      <w:szCs w:val="21"/>
    </w:rPr>
  </w:style>
  <w:style w:type="character" w:customStyle="1" w:styleId="PlainTextChar">
    <w:name w:val="Plain Text Char"/>
    <w:basedOn w:val="DefaultParagraphFont"/>
    <w:link w:val="PlainText"/>
    <w:uiPriority w:val="99"/>
    <w:rsid w:val="00086E4E"/>
    <w:rPr>
      <w:rFonts w:eastAsiaTheme="minorHAns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597">
      <w:bodyDiv w:val="1"/>
      <w:marLeft w:val="0"/>
      <w:marRight w:val="0"/>
      <w:marTop w:val="0"/>
      <w:marBottom w:val="0"/>
      <w:divBdr>
        <w:top w:val="none" w:sz="0" w:space="0" w:color="auto"/>
        <w:left w:val="none" w:sz="0" w:space="0" w:color="auto"/>
        <w:bottom w:val="none" w:sz="0" w:space="0" w:color="auto"/>
        <w:right w:val="none" w:sz="0" w:space="0" w:color="auto"/>
      </w:divBdr>
    </w:div>
    <w:div w:id="33651888">
      <w:bodyDiv w:val="1"/>
      <w:marLeft w:val="0"/>
      <w:marRight w:val="0"/>
      <w:marTop w:val="0"/>
      <w:marBottom w:val="0"/>
      <w:divBdr>
        <w:top w:val="none" w:sz="0" w:space="0" w:color="auto"/>
        <w:left w:val="none" w:sz="0" w:space="0" w:color="auto"/>
        <w:bottom w:val="none" w:sz="0" w:space="0" w:color="auto"/>
        <w:right w:val="none" w:sz="0" w:space="0" w:color="auto"/>
      </w:divBdr>
    </w:div>
    <w:div w:id="108396855">
      <w:bodyDiv w:val="1"/>
      <w:marLeft w:val="0"/>
      <w:marRight w:val="0"/>
      <w:marTop w:val="0"/>
      <w:marBottom w:val="0"/>
      <w:divBdr>
        <w:top w:val="none" w:sz="0" w:space="0" w:color="auto"/>
        <w:left w:val="none" w:sz="0" w:space="0" w:color="auto"/>
        <w:bottom w:val="none" w:sz="0" w:space="0" w:color="auto"/>
        <w:right w:val="none" w:sz="0" w:space="0" w:color="auto"/>
      </w:divBdr>
    </w:div>
    <w:div w:id="167795292">
      <w:bodyDiv w:val="1"/>
      <w:marLeft w:val="0"/>
      <w:marRight w:val="0"/>
      <w:marTop w:val="0"/>
      <w:marBottom w:val="0"/>
      <w:divBdr>
        <w:top w:val="none" w:sz="0" w:space="0" w:color="auto"/>
        <w:left w:val="none" w:sz="0" w:space="0" w:color="auto"/>
        <w:bottom w:val="none" w:sz="0" w:space="0" w:color="auto"/>
        <w:right w:val="none" w:sz="0" w:space="0" w:color="auto"/>
      </w:divBdr>
    </w:div>
    <w:div w:id="186333958">
      <w:bodyDiv w:val="1"/>
      <w:marLeft w:val="0"/>
      <w:marRight w:val="0"/>
      <w:marTop w:val="0"/>
      <w:marBottom w:val="0"/>
      <w:divBdr>
        <w:top w:val="none" w:sz="0" w:space="0" w:color="auto"/>
        <w:left w:val="none" w:sz="0" w:space="0" w:color="auto"/>
        <w:bottom w:val="none" w:sz="0" w:space="0" w:color="auto"/>
        <w:right w:val="none" w:sz="0" w:space="0" w:color="auto"/>
      </w:divBdr>
    </w:div>
    <w:div w:id="220018998">
      <w:bodyDiv w:val="1"/>
      <w:marLeft w:val="0"/>
      <w:marRight w:val="0"/>
      <w:marTop w:val="0"/>
      <w:marBottom w:val="0"/>
      <w:divBdr>
        <w:top w:val="none" w:sz="0" w:space="0" w:color="auto"/>
        <w:left w:val="none" w:sz="0" w:space="0" w:color="auto"/>
        <w:bottom w:val="none" w:sz="0" w:space="0" w:color="auto"/>
        <w:right w:val="none" w:sz="0" w:space="0" w:color="auto"/>
      </w:divBdr>
    </w:div>
    <w:div w:id="237597307">
      <w:bodyDiv w:val="1"/>
      <w:marLeft w:val="0"/>
      <w:marRight w:val="0"/>
      <w:marTop w:val="0"/>
      <w:marBottom w:val="0"/>
      <w:divBdr>
        <w:top w:val="none" w:sz="0" w:space="0" w:color="auto"/>
        <w:left w:val="none" w:sz="0" w:space="0" w:color="auto"/>
        <w:bottom w:val="none" w:sz="0" w:space="0" w:color="auto"/>
        <w:right w:val="none" w:sz="0" w:space="0" w:color="auto"/>
      </w:divBdr>
    </w:div>
    <w:div w:id="269167962">
      <w:bodyDiv w:val="1"/>
      <w:marLeft w:val="0"/>
      <w:marRight w:val="0"/>
      <w:marTop w:val="0"/>
      <w:marBottom w:val="0"/>
      <w:divBdr>
        <w:top w:val="none" w:sz="0" w:space="0" w:color="auto"/>
        <w:left w:val="none" w:sz="0" w:space="0" w:color="auto"/>
        <w:bottom w:val="none" w:sz="0" w:space="0" w:color="auto"/>
        <w:right w:val="none" w:sz="0" w:space="0" w:color="auto"/>
      </w:divBdr>
    </w:div>
    <w:div w:id="386759384">
      <w:bodyDiv w:val="1"/>
      <w:marLeft w:val="0"/>
      <w:marRight w:val="0"/>
      <w:marTop w:val="0"/>
      <w:marBottom w:val="0"/>
      <w:divBdr>
        <w:top w:val="none" w:sz="0" w:space="0" w:color="auto"/>
        <w:left w:val="none" w:sz="0" w:space="0" w:color="auto"/>
        <w:bottom w:val="none" w:sz="0" w:space="0" w:color="auto"/>
        <w:right w:val="none" w:sz="0" w:space="0" w:color="auto"/>
      </w:divBdr>
    </w:div>
    <w:div w:id="389767753">
      <w:bodyDiv w:val="1"/>
      <w:marLeft w:val="0"/>
      <w:marRight w:val="0"/>
      <w:marTop w:val="0"/>
      <w:marBottom w:val="0"/>
      <w:divBdr>
        <w:top w:val="none" w:sz="0" w:space="0" w:color="auto"/>
        <w:left w:val="none" w:sz="0" w:space="0" w:color="auto"/>
        <w:bottom w:val="none" w:sz="0" w:space="0" w:color="auto"/>
        <w:right w:val="none" w:sz="0" w:space="0" w:color="auto"/>
      </w:divBdr>
    </w:div>
    <w:div w:id="454102546">
      <w:bodyDiv w:val="1"/>
      <w:marLeft w:val="0"/>
      <w:marRight w:val="0"/>
      <w:marTop w:val="0"/>
      <w:marBottom w:val="0"/>
      <w:divBdr>
        <w:top w:val="none" w:sz="0" w:space="0" w:color="auto"/>
        <w:left w:val="none" w:sz="0" w:space="0" w:color="auto"/>
        <w:bottom w:val="none" w:sz="0" w:space="0" w:color="auto"/>
        <w:right w:val="none" w:sz="0" w:space="0" w:color="auto"/>
      </w:divBdr>
    </w:div>
    <w:div w:id="501356087">
      <w:bodyDiv w:val="1"/>
      <w:marLeft w:val="0"/>
      <w:marRight w:val="0"/>
      <w:marTop w:val="0"/>
      <w:marBottom w:val="0"/>
      <w:divBdr>
        <w:top w:val="none" w:sz="0" w:space="0" w:color="auto"/>
        <w:left w:val="none" w:sz="0" w:space="0" w:color="auto"/>
        <w:bottom w:val="none" w:sz="0" w:space="0" w:color="auto"/>
        <w:right w:val="none" w:sz="0" w:space="0" w:color="auto"/>
      </w:divBdr>
    </w:div>
    <w:div w:id="531189234">
      <w:bodyDiv w:val="1"/>
      <w:marLeft w:val="0"/>
      <w:marRight w:val="0"/>
      <w:marTop w:val="0"/>
      <w:marBottom w:val="0"/>
      <w:divBdr>
        <w:top w:val="none" w:sz="0" w:space="0" w:color="auto"/>
        <w:left w:val="none" w:sz="0" w:space="0" w:color="auto"/>
        <w:bottom w:val="none" w:sz="0" w:space="0" w:color="auto"/>
        <w:right w:val="none" w:sz="0" w:space="0" w:color="auto"/>
      </w:divBdr>
    </w:div>
    <w:div w:id="532547046">
      <w:bodyDiv w:val="1"/>
      <w:marLeft w:val="0"/>
      <w:marRight w:val="0"/>
      <w:marTop w:val="0"/>
      <w:marBottom w:val="0"/>
      <w:divBdr>
        <w:top w:val="none" w:sz="0" w:space="0" w:color="auto"/>
        <w:left w:val="none" w:sz="0" w:space="0" w:color="auto"/>
        <w:bottom w:val="none" w:sz="0" w:space="0" w:color="auto"/>
        <w:right w:val="none" w:sz="0" w:space="0" w:color="auto"/>
      </w:divBdr>
    </w:div>
    <w:div w:id="538126464">
      <w:bodyDiv w:val="1"/>
      <w:marLeft w:val="0"/>
      <w:marRight w:val="0"/>
      <w:marTop w:val="0"/>
      <w:marBottom w:val="0"/>
      <w:divBdr>
        <w:top w:val="none" w:sz="0" w:space="0" w:color="auto"/>
        <w:left w:val="none" w:sz="0" w:space="0" w:color="auto"/>
        <w:bottom w:val="none" w:sz="0" w:space="0" w:color="auto"/>
        <w:right w:val="none" w:sz="0" w:space="0" w:color="auto"/>
      </w:divBdr>
    </w:div>
    <w:div w:id="557283290">
      <w:bodyDiv w:val="1"/>
      <w:marLeft w:val="0"/>
      <w:marRight w:val="0"/>
      <w:marTop w:val="0"/>
      <w:marBottom w:val="0"/>
      <w:divBdr>
        <w:top w:val="none" w:sz="0" w:space="0" w:color="auto"/>
        <w:left w:val="none" w:sz="0" w:space="0" w:color="auto"/>
        <w:bottom w:val="none" w:sz="0" w:space="0" w:color="auto"/>
        <w:right w:val="none" w:sz="0" w:space="0" w:color="auto"/>
      </w:divBdr>
    </w:div>
    <w:div w:id="562722178">
      <w:bodyDiv w:val="1"/>
      <w:marLeft w:val="0"/>
      <w:marRight w:val="0"/>
      <w:marTop w:val="0"/>
      <w:marBottom w:val="0"/>
      <w:divBdr>
        <w:top w:val="none" w:sz="0" w:space="0" w:color="auto"/>
        <w:left w:val="none" w:sz="0" w:space="0" w:color="auto"/>
        <w:bottom w:val="none" w:sz="0" w:space="0" w:color="auto"/>
        <w:right w:val="none" w:sz="0" w:space="0" w:color="auto"/>
      </w:divBdr>
    </w:div>
    <w:div w:id="568687301">
      <w:bodyDiv w:val="1"/>
      <w:marLeft w:val="0"/>
      <w:marRight w:val="0"/>
      <w:marTop w:val="0"/>
      <w:marBottom w:val="0"/>
      <w:divBdr>
        <w:top w:val="none" w:sz="0" w:space="0" w:color="auto"/>
        <w:left w:val="none" w:sz="0" w:space="0" w:color="auto"/>
        <w:bottom w:val="none" w:sz="0" w:space="0" w:color="auto"/>
        <w:right w:val="none" w:sz="0" w:space="0" w:color="auto"/>
      </w:divBdr>
    </w:div>
    <w:div w:id="582643547">
      <w:bodyDiv w:val="1"/>
      <w:marLeft w:val="0"/>
      <w:marRight w:val="0"/>
      <w:marTop w:val="0"/>
      <w:marBottom w:val="0"/>
      <w:divBdr>
        <w:top w:val="none" w:sz="0" w:space="0" w:color="auto"/>
        <w:left w:val="none" w:sz="0" w:space="0" w:color="auto"/>
        <w:bottom w:val="none" w:sz="0" w:space="0" w:color="auto"/>
        <w:right w:val="none" w:sz="0" w:space="0" w:color="auto"/>
      </w:divBdr>
    </w:div>
    <w:div w:id="638606901">
      <w:bodyDiv w:val="1"/>
      <w:marLeft w:val="0"/>
      <w:marRight w:val="0"/>
      <w:marTop w:val="0"/>
      <w:marBottom w:val="0"/>
      <w:divBdr>
        <w:top w:val="none" w:sz="0" w:space="0" w:color="auto"/>
        <w:left w:val="none" w:sz="0" w:space="0" w:color="auto"/>
        <w:bottom w:val="none" w:sz="0" w:space="0" w:color="auto"/>
        <w:right w:val="none" w:sz="0" w:space="0" w:color="auto"/>
      </w:divBdr>
    </w:div>
    <w:div w:id="656493289">
      <w:bodyDiv w:val="1"/>
      <w:marLeft w:val="0"/>
      <w:marRight w:val="0"/>
      <w:marTop w:val="0"/>
      <w:marBottom w:val="0"/>
      <w:divBdr>
        <w:top w:val="none" w:sz="0" w:space="0" w:color="auto"/>
        <w:left w:val="none" w:sz="0" w:space="0" w:color="auto"/>
        <w:bottom w:val="none" w:sz="0" w:space="0" w:color="auto"/>
        <w:right w:val="none" w:sz="0" w:space="0" w:color="auto"/>
      </w:divBdr>
    </w:div>
    <w:div w:id="687171679">
      <w:bodyDiv w:val="1"/>
      <w:marLeft w:val="0"/>
      <w:marRight w:val="0"/>
      <w:marTop w:val="0"/>
      <w:marBottom w:val="0"/>
      <w:divBdr>
        <w:top w:val="none" w:sz="0" w:space="0" w:color="auto"/>
        <w:left w:val="none" w:sz="0" w:space="0" w:color="auto"/>
        <w:bottom w:val="none" w:sz="0" w:space="0" w:color="auto"/>
        <w:right w:val="none" w:sz="0" w:space="0" w:color="auto"/>
      </w:divBdr>
    </w:div>
    <w:div w:id="692075892">
      <w:bodyDiv w:val="1"/>
      <w:marLeft w:val="0"/>
      <w:marRight w:val="0"/>
      <w:marTop w:val="0"/>
      <w:marBottom w:val="0"/>
      <w:divBdr>
        <w:top w:val="none" w:sz="0" w:space="0" w:color="auto"/>
        <w:left w:val="none" w:sz="0" w:space="0" w:color="auto"/>
        <w:bottom w:val="none" w:sz="0" w:space="0" w:color="auto"/>
        <w:right w:val="none" w:sz="0" w:space="0" w:color="auto"/>
      </w:divBdr>
    </w:div>
    <w:div w:id="721170257">
      <w:bodyDiv w:val="1"/>
      <w:marLeft w:val="0"/>
      <w:marRight w:val="0"/>
      <w:marTop w:val="0"/>
      <w:marBottom w:val="0"/>
      <w:divBdr>
        <w:top w:val="none" w:sz="0" w:space="0" w:color="auto"/>
        <w:left w:val="none" w:sz="0" w:space="0" w:color="auto"/>
        <w:bottom w:val="none" w:sz="0" w:space="0" w:color="auto"/>
        <w:right w:val="none" w:sz="0" w:space="0" w:color="auto"/>
      </w:divBdr>
    </w:div>
    <w:div w:id="731392772">
      <w:bodyDiv w:val="1"/>
      <w:marLeft w:val="0"/>
      <w:marRight w:val="0"/>
      <w:marTop w:val="0"/>
      <w:marBottom w:val="0"/>
      <w:divBdr>
        <w:top w:val="none" w:sz="0" w:space="0" w:color="auto"/>
        <w:left w:val="none" w:sz="0" w:space="0" w:color="auto"/>
        <w:bottom w:val="none" w:sz="0" w:space="0" w:color="auto"/>
        <w:right w:val="none" w:sz="0" w:space="0" w:color="auto"/>
      </w:divBdr>
    </w:div>
    <w:div w:id="740520653">
      <w:bodyDiv w:val="1"/>
      <w:marLeft w:val="0"/>
      <w:marRight w:val="0"/>
      <w:marTop w:val="0"/>
      <w:marBottom w:val="0"/>
      <w:divBdr>
        <w:top w:val="none" w:sz="0" w:space="0" w:color="auto"/>
        <w:left w:val="none" w:sz="0" w:space="0" w:color="auto"/>
        <w:bottom w:val="none" w:sz="0" w:space="0" w:color="auto"/>
        <w:right w:val="none" w:sz="0" w:space="0" w:color="auto"/>
      </w:divBdr>
    </w:div>
    <w:div w:id="758449361">
      <w:bodyDiv w:val="1"/>
      <w:marLeft w:val="0"/>
      <w:marRight w:val="0"/>
      <w:marTop w:val="0"/>
      <w:marBottom w:val="0"/>
      <w:divBdr>
        <w:top w:val="none" w:sz="0" w:space="0" w:color="auto"/>
        <w:left w:val="none" w:sz="0" w:space="0" w:color="auto"/>
        <w:bottom w:val="none" w:sz="0" w:space="0" w:color="auto"/>
        <w:right w:val="none" w:sz="0" w:space="0" w:color="auto"/>
      </w:divBdr>
    </w:div>
    <w:div w:id="760293023">
      <w:bodyDiv w:val="1"/>
      <w:marLeft w:val="0"/>
      <w:marRight w:val="0"/>
      <w:marTop w:val="0"/>
      <w:marBottom w:val="0"/>
      <w:divBdr>
        <w:top w:val="none" w:sz="0" w:space="0" w:color="auto"/>
        <w:left w:val="none" w:sz="0" w:space="0" w:color="auto"/>
        <w:bottom w:val="none" w:sz="0" w:space="0" w:color="auto"/>
        <w:right w:val="none" w:sz="0" w:space="0" w:color="auto"/>
      </w:divBdr>
    </w:div>
    <w:div w:id="773592796">
      <w:bodyDiv w:val="1"/>
      <w:marLeft w:val="0"/>
      <w:marRight w:val="0"/>
      <w:marTop w:val="0"/>
      <w:marBottom w:val="0"/>
      <w:divBdr>
        <w:top w:val="none" w:sz="0" w:space="0" w:color="auto"/>
        <w:left w:val="none" w:sz="0" w:space="0" w:color="auto"/>
        <w:bottom w:val="none" w:sz="0" w:space="0" w:color="auto"/>
        <w:right w:val="none" w:sz="0" w:space="0" w:color="auto"/>
      </w:divBdr>
    </w:div>
    <w:div w:id="793643400">
      <w:bodyDiv w:val="1"/>
      <w:marLeft w:val="0"/>
      <w:marRight w:val="0"/>
      <w:marTop w:val="0"/>
      <w:marBottom w:val="0"/>
      <w:divBdr>
        <w:top w:val="none" w:sz="0" w:space="0" w:color="auto"/>
        <w:left w:val="none" w:sz="0" w:space="0" w:color="auto"/>
        <w:bottom w:val="none" w:sz="0" w:space="0" w:color="auto"/>
        <w:right w:val="none" w:sz="0" w:space="0" w:color="auto"/>
      </w:divBdr>
    </w:div>
    <w:div w:id="796336816">
      <w:bodyDiv w:val="1"/>
      <w:marLeft w:val="0"/>
      <w:marRight w:val="0"/>
      <w:marTop w:val="0"/>
      <w:marBottom w:val="0"/>
      <w:divBdr>
        <w:top w:val="none" w:sz="0" w:space="0" w:color="auto"/>
        <w:left w:val="none" w:sz="0" w:space="0" w:color="auto"/>
        <w:bottom w:val="none" w:sz="0" w:space="0" w:color="auto"/>
        <w:right w:val="none" w:sz="0" w:space="0" w:color="auto"/>
      </w:divBdr>
    </w:div>
    <w:div w:id="806514231">
      <w:bodyDiv w:val="1"/>
      <w:marLeft w:val="0"/>
      <w:marRight w:val="0"/>
      <w:marTop w:val="0"/>
      <w:marBottom w:val="0"/>
      <w:divBdr>
        <w:top w:val="none" w:sz="0" w:space="0" w:color="auto"/>
        <w:left w:val="none" w:sz="0" w:space="0" w:color="auto"/>
        <w:bottom w:val="none" w:sz="0" w:space="0" w:color="auto"/>
        <w:right w:val="none" w:sz="0" w:space="0" w:color="auto"/>
      </w:divBdr>
    </w:div>
    <w:div w:id="816267676">
      <w:bodyDiv w:val="1"/>
      <w:marLeft w:val="0"/>
      <w:marRight w:val="0"/>
      <w:marTop w:val="0"/>
      <w:marBottom w:val="0"/>
      <w:divBdr>
        <w:top w:val="none" w:sz="0" w:space="0" w:color="auto"/>
        <w:left w:val="none" w:sz="0" w:space="0" w:color="auto"/>
        <w:bottom w:val="none" w:sz="0" w:space="0" w:color="auto"/>
        <w:right w:val="none" w:sz="0" w:space="0" w:color="auto"/>
      </w:divBdr>
    </w:div>
    <w:div w:id="829489772">
      <w:bodyDiv w:val="1"/>
      <w:marLeft w:val="0"/>
      <w:marRight w:val="0"/>
      <w:marTop w:val="0"/>
      <w:marBottom w:val="0"/>
      <w:divBdr>
        <w:top w:val="none" w:sz="0" w:space="0" w:color="auto"/>
        <w:left w:val="none" w:sz="0" w:space="0" w:color="auto"/>
        <w:bottom w:val="none" w:sz="0" w:space="0" w:color="auto"/>
        <w:right w:val="none" w:sz="0" w:space="0" w:color="auto"/>
      </w:divBdr>
    </w:div>
    <w:div w:id="879631985">
      <w:bodyDiv w:val="1"/>
      <w:marLeft w:val="0"/>
      <w:marRight w:val="0"/>
      <w:marTop w:val="0"/>
      <w:marBottom w:val="0"/>
      <w:divBdr>
        <w:top w:val="none" w:sz="0" w:space="0" w:color="auto"/>
        <w:left w:val="none" w:sz="0" w:space="0" w:color="auto"/>
        <w:bottom w:val="none" w:sz="0" w:space="0" w:color="auto"/>
        <w:right w:val="none" w:sz="0" w:space="0" w:color="auto"/>
      </w:divBdr>
    </w:div>
    <w:div w:id="893202673">
      <w:bodyDiv w:val="1"/>
      <w:marLeft w:val="0"/>
      <w:marRight w:val="0"/>
      <w:marTop w:val="0"/>
      <w:marBottom w:val="0"/>
      <w:divBdr>
        <w:top w:val="none" w:sz="0" w:space="0" w:color="auto"/>
        <w:left w:val="none" w:sz="0" w:space="0" w:color="auto"/>
        <w:bottom w:val="none" w:sz="0" w:space="0" w:color="auto"/>
        <w:right w:val="none" w:sz="0" w:space="0" w:color="auto"/>
      </w:divBdr>
    </w:div>
    <w:div w:id="918248791">
      <w:bodyDiv w:val="1"/>
      <w:marLeft w:val="0"/>
      <w:marRight w:val="0"/>
      <w:marTop w:val="0"/>
      <w:marBottom w:val="0"/>
      <w:divBdr>
        <w:top w:val="none" w:sz="0" w:space="0" w:color="auto"/>
        <w:left w:val="none" w:sz="0" w:space="0" w:color="auto"/>
        <w:bottom w:val="none" w:sz="0" w:space="0" w:color="auto"/>
        <w:right w:val="none" w:sz="0" w:space="0" w:color="auto"/>
      </w:divBdr>
    </w:div>
    <w:div w:id="931277890">
      <w:bodyDiv w:val="1"/>
      <w:marLeft w:val="0"/>
      <w:marRight w:val="0"/>
      <w:marTop w:val="0"/>
      <w:marBottom w:val="0"/>
      <w:divBdr>
        <w:top w:val="none" w:sz="0" w:space="0" w:color="auto"/>
        <w:left w:val="none" w:sz="0" w:space="0" w:color="auto"/>
        <w:bottom w:val="none" w:sz="0" w:space="0" w:color="auto"/>
        <w:right w:val="none" w:sz="0" w:space="0" w:color="auto"/>
      </w:divBdr>
    </w:div>
    <w:div w:id="936867235">
      <w:bodyDiv w:val="1"/>
      <w:marLeft w:val="0"/>
      <w:marRight w:val="0"/>
      <w:marTop w:val="0"/>
      <w:marBottom w:val="0"/>
      <w:divBdr>
        <w:top w:val="none" w:sz="0" w:space="0" w:color="auto"/>
        <w:left w:val="none" w:sz="0" w:space="0" w:color="auto"/>
        <w:bottom w:val="none" w:sz="0" w:space="0" w:color="auto"/>
        <w:right w:val="none" w:sz="0" w:space="0" w:color="auto"/>
      </w:divBdr>
    </w:div>
    <w:div w:id="959872513">
      <w:bodyDiv w:val="1"/>
      <w:marLeft w:val="0"/>
      <w:marRight w:val="0"/>
      <w:marTop w:val="0"/>
      <w:marBottom w:val="0"/>
      <w:divBdr>
        <w:top w:val="none" w:sz="0" w:space="0" w:color="auto"/>
        <w:left w:val="none" w:sz="0" w:space="0" w:color="auto"/>
        <w:bottom w:val="none" w:sz="0" w:space="0" w:color="auto"/>
        <w:right w:val="none" w:sz="0" w:space="0" w:color="auto"/>
      </w:divBdr>
    </w:div>
    <w:div w:id="967902937">
      <w:bodyDiv w:val="1"/>
      <w:marLeft w:val="0"/>
      <w:marRight w:val="0"/>
      <w:marTop w:val="0"/>
      <w:marBottom w:val="0"/>
      <w:divBdr>
        <w:top w:val="none" w:sz="0" w:space="0" w:color="auto"/>
        <w:left w:val="none" w:sz="0" w:space="0" w:color="auto"/>
        <w:bottom w:val="none" w:sz="0" w:space="0" w:color="auto"/>
        <w:right w:val="none" w:sz="0" w:space="0" w:color="auto"/>
      </w:divBdr>
    </w:div>
    <w:div w:id="985088814">
      <w:bodyDiv w:val="1"/>
      <w:marLeft w:val="0"/>
      <w:marRight w:val="0"/>
      <w:marTop w:val="0"/>
      <w:marBottom w:val="0"/>
      <w:divBdr>
        <w:top w:val="none" w:sz="0" w:space="0" w:color="auto"/>
        <w:left w:val="none" w:sz="0" w:space="0" w:color="auto"/>
        <w:bottom w:val="none" w:sz="0" w:space="0" w:color="auto"/>
        <w:right w:val="none" w:sz="0" w:space="0" w:color="auto"/>
      </w:divBdr>
    </w:div>
    <w:div w:id="1017384414">
      <w:bodyDiv w:val="1"/>
      <w:marLeft w:val="0"/>
      <w:marRight w:val="0"/>
      <w:marTop w:val="0"/>
      <w:marBottom w:val="0"/>
      <w:divBdr>
        <w:top w:val="none" w:sz="0" w:space="0" w:color="auto"/>
        <w:left w:val="none" w:sz="0" w:space="0" w:color="auto"/>
        <w:bottom w:val="none" w:sz="0" w:space="0" w:color="auto"/>
        <w:right w:val="none" w:sz="0" w:space="0" w:color="auto"/>
      </w:divBdr>
    </w:div>
    <w:div w:id="1029254572">
      <w:bodyDiv w:val="1"/>
      <w:marLeft w:val="0"/>
      <w:marRight w:val="0"/>
      <w:marTop w:val="0"/>
      <w:marBottom w:val="0"/>
      <w:divBdr>
        <w:top w:val="none" w:sz="0" w:space="0" w:color="auto"/>
        <w:left w:val="none" w:sz="0" w:space="0" w:color="auto"/>
        <w:bottom w:val="none" w:sz="0" w:space="0" w:color="auto"/>
        <w:right w:val="none" w:sz="0" w:space="0" w:color="auto"/>
      </w:divBdr>
    </w:div>
    <w:div w:id="1033925822">
      <w:bodyDiv w:val="1"/>
      <w:marLeft w:val="0"/>
      <w:marRight w:val="0"/>
      <w:marTop w:val="0"/>
      <w:marBottom w:val="0"/>
      <w:divBdr>
        <w:top w:val="none" w:sz="0" w:space="0" w:color="auto"/>
        <w:left w:val="none" w:sz="0" w:space="0" w:color="auto"/>
        <w:bottom w:val="none" w:sz="0" w:space="0" w:color="auto"/>
        <w:right w:val="none" w:sz="0" w:space="0" w:color="auto"/>
      </w:divBdr>
    </w:div>
    <w:div w:id="1037312345">
      <w:bodyDiv w:val="1"/>
      <w:marLeft w:val="0"/>
      <w:marRight w:val="0"/>
      <w:marTop w:val="0"/>
      <w:marBottom w:val="0"/>
      <w:divBdr>
        <w:top w:val="none" w:sz="0" w:space="0" w:color="auto"/>
        <w:left w:val="none" w:sz="0" w:space="0" w:color="auto"/>
        <w:bottom w:val="none" w:sz="0" w:space="0" w:color="auto"/>
        <w:right w:val="none" w:sz="0" w:space="0" w:color="auto"/>
      </w:divBdr>
    </w:div>
    <w:div w:id="1119568660">
      <w:bodyDiv w:val="1"/>
      <w:marLeft w:val="0"/>
      <w:marRight w:val="0"/>
      <w:marTop w:val="0"/>
      <w:marBottom w:val="0"/>
      <w:divBdr>
        <w:top w:val="none" w:sz="0" w:space="0" w:color="auto"/>
        <w:left w:val="none" w:sz="0" w:space="0" w:color="auto"/>
        <w:bottom w:val="none" w:sz="0" w:space="0" w:color="auto"/>
        <w:right w:val="none" w:sz="0" w:space="0" w:color="auto"/>
      </w:divBdr>
    </w:div>
    <w:div w:id="1196456655">
      <w:bodyDiv w:val="1"/>
      <w:marLeft w:val="0"/>
      <w:marRight w:val="0"/>
      <w:marTop w:val="0"/>
      <w:marBottom w:val="0"/>
      <w:divBdr>
        <w:top w:val="none" w:sz="0" w:space="0" w:color="auto"/>
        <w:left w:val="none" w:sz="0" w:space="0" w:color="auto"/>
        <w:bottom w:val="none" w:sz="0" w:space="0" w:color="auto"/>
        <w:right w:val="none" w:sz="0" w:space="0" w:color="auto"/>
      </w:divBdr>
    </w:div>
    <w:div w:id="1255937737">
      <w:bodyDiv w:val="1"/>
      <w:marLeft w:val="0"/>
      <w:marRight w:val="0"/>
      <w:marTop w:val="0"/>
      <w:marBottom w:val="0"/>
      <w:divBdr>
        <w:top w:val="none" w:sz="0" w:space="0" w:color="auto"/>
        <w:left w:val="none" w:sz="0" w:space="0" w:color="auto"/>
        <w:bottom w:val="none" w:sz="0" w:space="0" w:color="auto"/>
        <w:right w:val="none" w:sz="0" w:space="0" w:color="auto"/>
      </w:divBdr>
    </w:div>
    <w:div w:id="1292200920">
      <w:bodyDiv w:val="1"/>
      <w:marLeft w:val="0"/>
      <w:marRight w:val="0"/>
      <w:marTop w:val="0"/>
      <w:marBottom w:val="0"/>
      <w:divBdr>
        <w:top w:val="none" w:sz="0" w:space="0" w:color="auto"/>
        <w:left w:val="none" w:sz="0" w:space="0" w:color="auto"/>
        <w:bottom w:val="none" w:sz="0" w:space="0" w:color="auto"/>
        <w:right w:val="none" w:sz="0" w:space="0" w:color="auto"/>
      </w:divBdr>
    </w:div>
    <w:div w:id="1292900648">
      <w:bodyDiv w:val="1"/>
      <w:marLeft w:val="0"/>
      <w:marRight w:val="0"/>
      <w:marTop w:val="0"/>
      <w:marBottom w:val="0"/>
      <w:divBdr>
        <w:top w:val="none" w:sz="0" w:space="0" w:color="auto"/>
        <w:left w:val="none" w:sz="0" w:space="0" w:color="auto"/>
        <w:bottom w:val="none" w:sz="0" w:space="0" w:color="auto"/>
        <w:right w:val="none" w:sz="0" w:space="0" w:color="auto"/>
      </w:divBdr>
    </w:div>
    <w:div w:id="1377045214">
      <w:bodyDiv w:val="1"/>
      <w:marLeft w:val="0"/>
      <w:marRight w:val="0"/>
      <w:marTop w:val="0"/>
      <w:marBottom w:val="0"/>
      <w:divBdr>
        <w:top w:val="none" w:sz="0" w:space="0" w:color="auto"/>
        <w:left w:val="none" w:sz="0" w:space="0" w:color="auto"/>
        <w:bottom w:val="none" w:sz="0" w:space="0" w:color="auto"/>
        <w:right w:val="none" w:sz="0" w:space="0" w:color="auto"/>
      </w:divBdr>
    </w:div>
    <w:div w:id="1439326252">
      <w:bodyDiv w:val="1"/>
      <w:marLeft w:val="0"/>
      <w:marRight w:val="0"/>
      <w:marTop w:val="0"/>
      <w:marBottom w:val="0"/>
      <w:divBdr>
        <w:top w:val="none" w:sz="0" w:space="0" w:color="auto"/>
        <w:left w:val="none" w:sz="0" w:space="0" w:color="auto"/>
        <w:bottom w:val="none" w:sz="0" w:space="0" w:color="auto"/>
        <w:right w:val="none" w:sz="0" w:space="0" w:color="auto"/>
      </w:divBdr>
    </w:div>
    <w:div w:id="1524368279">
      <w:bodyDiv w:val="1"/>
      <w:marLeft w:val="0"/>
      <w:marRight w:val="0"/>
      <w:marTop w:val="0"/>
      <w:marBottom w:val="0"/>
      <w:divBdr>
        <w:top w:val="none" w:sz="0" w:space="0" w:color="auto"/>
        <w:left w:val="none" w:sz="0" w:space="0" w:color="auto"/>
        <w:bottom w:val="none" w:sz="0" w:space="0" w:color="auto"/>
        <w:right w:val="none" w:sz="0" w:space="0" w:color="auto"/>
      </w:divBdr>
    </w:div>
    <w:div w:id="1552225856">
      <w:bodyDiv w:val="1"/>
      <w:marLeft w:val="0"/>
      <w:marRight w:val="0"/>
      <w:marTop w:val="0"/>
      <w:marBottom w:val="0"/>
      <w:divBdr>
        <w:top w:val="none" w:sz="0" w:space="0" w:color="auto"/>
        <w:left w:val="none" w:sz="0" w:space="0" w:color="auto"/>
        <w:bottom w:val="none" w:sz="0" w:space="0" w:color="auto"/>
        <w:right w:val="none" w:sz="0" w:space="0" w:color="auto"/>
      </w:divBdr>
    </w:div>
    <w:div w:id="1588345029">
      <w:bodyDiv w:val="1"/>
      <w:marLeft w:val="0"/>
      <w:marRight w:val="0"/>
      <w:marTop w:val="0"/>
      <w:marBottom w:val="0"/>
      <w:divBdr>
        <w:top w:val="none" w:sz="0" w:space="0" w:color="auto"/>
        <w:left w:val="none" w:sz="0" w:space="0" w:color="auto"/>
        <w:bottom w:val="none" w:sz="0" w:space="0" w:color="auto"/>
        <w:right w:val="none" w:sz="0" w:space="0" w:color="auto"/>
      </w:divBdr>
    </w:div>
    <w:div w:id="1615675861">
      <w:bodyDiv w:val="1"/>
      <w:marLeft w:val="0"/>
      <w:marRight w:val="0"/>
      <w:marTop w:val="0"/>
      <w:marBottom w:val="0"/>
      <w:divBdr>
        <w:top w:val="none" w:sz="0" w:space="0" w:color="auto"/>
        <w:left w:val="none" w:sz="0" w:space="0" w:color="auto"/>
        <w:bottom w:val="none" w:sz="0" w:space="0" w:color="auto"/>
        <w:right w:val="none" w:sz="0" w:space="0" w:color="auto"/>
      </w:divBdr>
    </w:div>
    <w:div w:id="1706442156">
      <w:bodyDiv w:val="1"/>
      <w:marLeft w:val="0"/>
      <w:marRight w:val="0"/>
      <w:marTop w:val="0"/>
      <w:marBottom w:val="0"/>
      <w:divBdr>
        <w:top w:val="none" w:sz="0" w:space="0" w:color="auto"/>
        <w:left w:val="none" w:sz="0" w:space="0" w:color="auto"/>
        <w:bottom w:val="none" w:sz="0" w:space="0" w:color="auto"/>
        <w:right w:val="none" w:sz="0" w:space="0" w:color="auto"/>
      </w:divBdr>
    </w:div>
    <w:div w:id="1713269599">
      <w:bodyDiv w:val="1"/>
      <w:marLeft w:val="0"/>
      <w:marRight w:val="0"/>
      <w:marTop w:val="0"/>
      <w:marBottom w:val="0"/>
      <w:divBdr>
        <w:top w:val="none" w:sz="0" w:space="0" w:color="auto"/>
        <w:left w:val="none" w:sz="0" w:space="0" w:color="auto"/>
        <w:bottom w:val="none" w:sz="0" w:space="0" w:color="auto"/>
        <w:right w:val="none" w:sz="0" w:space="0" w:color="auto"/>
      </w:divBdr>
    </w:div>
    <w:div w:id="1782727016">
      <w:bodyDiv w:val="1"/>
      <w:marLeft w:val="0"/>
      <w:marRight w:val="0"/>
      <w:marTop w:val="0"/>
      <w:marBottom w:val="0"/>
      <w:divBdr>
        <w:top w:val="none" w:sz="0" w:space="0" w:color="auto"/>
        <w:left w:val="none" w:sz="0" w:space="0" w:color="auto"/>
        <w:bottom w:val="none" w:sz="0" w:space="0" w:color="auto"/>
        <w:right w:val="none" w:sz="0" w:space="0" w:color="auto"/>
      </w:divBdr>
    </w:div>
    <w:div w:id="1820878337">
      <w:bodyDiv w:val="1"/>
      <w:marLeft w:val="0"/>
      <w:marRight w:val="0"/>
      <w:marTop w:val="0"/>
      <w:marBottom w:val="0"/>
      <w:divBdr>
        <w:top w:val="none" w:sz="0" w:space="0" w:color="auto"/>
        <w:left w:val="none" w:sz="0" w:space="0" w:color="auto"/>
        <w:bottom w:val="none" w:sz="0" w:space="0" w:color="auto"/>
        <w:right w:val="none" w:sz="0" w:space="0" w:color="auto"/>
      </w:divBdr>
    </w:div>
    <w:div w:id="1838228978">
      <w:bodyDiv w:val="1"/>
      <w:marLeft w:val="0"/>
      <w:marRight w:val="0"/>
      <w:marTop w:val="0"/>
      <w:marBottom w:val="0"/>
      <w:divBdr>
        <w:top w:val="none" w:sz="0" w:space="0" w:color="auto"/>
        <w:left w:val="none" w:sz="0" w:space="0" w:color="auto"/>
        <w:bottom w:val="none" w:sz="0" w:space="0" w:color="auto"/>
        <w:right w:val="none" w:sz="0" w:space="0" w:color="auto"/>
      </w:divBdr>
    </w:div>
    <w:div w:id="1895313005">
      <w:bodyDiv w:val="1"/>
      <w:marLeft w:val="0"/>
      <w:marRight w:val="0"/>
      <w:marTop w:val="0"/>
      <w:marBottom w:val="0"/>
      <w:divBdr>
        <w:top w:val="none" w:sz="0" w:space="0" w:color="auto"/>
        <w:left w:val="none" w:sz="0" w:space="0" w:color="auto"/>
        <w:bottom w:val="none" w:sz="0" w:space="0" w:color="auto"/>
        <w:right w:val="none" w:sz="0" w:space="0" w:color="auto"/>
      </w:divBdr>
    </w:div>
    <w:div w:id="1901404148">
      <w:bodyDiv w:val="1"/>
      <w:marLeft w:val="0"/>
      <w:marRight w:val="0"/>
      <w:marTop w:val="0"/>
      <w:marBottom w:val="0"/>
      <w:divBdr>
        <w:top w:val="none" w:sz="0" w:space="0" w:color="auto"/>
        <w:left w:val="none" w:sz="0" w:space="0" w:color="auto"/>
        <w:bottom w:val="none" w:sz="0" w:space="0" w:color="auto"/>
        <w:right w:val="none" w:sz="0" w:space="0" w:color="auto"/>
      </w:divBdr>
    </w:div>
    <w:div w:id="1920018541">
      <w:bodyDiv w:val="1"/>
      <w:marLeft w:val="0"/>
      <w:marRight w:val="0"/>
      <w:marTop w:val="0"/>
      <w:marBottom w:val="0"/>
      <w:divBdr>
        <w:top w:val="none" w:sz="0" w:space="0" w:color="auto"/>
        <w:left w:val="none" w:sz="0" w:space="0" w:color="auto"/>
        <w:bottom w:val="none" w:sz="0" w:space="0" w:color="auto"/>
        <w:right w:val="none" w:sz="0" w:space="0" w:color="auto"/>
      </w:divBdr>
    </w:div>
    <w:div w:id="1960601304">
      <w:bodyDiv w:val="1"/>
      <w:marLeft w:val="0"/>
      <w:marRight w:val="0"/>
      <w:marTop w:val="0"/>
      <w:marBottom w:val="0"/>
      <w:divBdr>
        <w:top w:val="none" w:sz="0" w:space="0" w:color="auto"/>
        <w:left w:val="none" w:sz="0" w:space="0" w:color="auto"/>
        <w:bottom w:val="none" w:sz="0" w:space="0" w:color="auto"/>
        <w:right w:val="none" w:sz="0" w:space="0" w:color="auto"/>
      </w:divBdr>
    </w:div>
    <w:div w:id="1997298998">
      <w:bodyDiv w:val="1"/>
      <w:marLeft w:val="0"/>
      <w:marRight w:val="0"/>
      <w:marTop w:val="0"/>
      <w:marBottom w:val="0"/>
      <w:divBdr>
        <w:top w:val="none" w:sz="0" w:space="0" w:color="auto"/>
        <w:left w:val="none" w:sz="0" w:space="0" w:color="auto"/>
        <w:bottom w:val="none" w:sz="0" w:space="0" w:color="auto"/>
        <w:right w:val="none" w:sz="0" w:space="0" w:color="auto"/>
      </w:divBdr>
    </w:div>
    <w:div w:id="2016835607">
      <w:bodyDiv w:val="1"/>
      <w:marLeft w:val="0"/>
      <w:marRight w:val="0"/>
      <w:marTop w:val="0"/>
      <w:marBottom w:val="0"/>
      <w:divBdr>
        <w:top w:val="none" w:sz="0" w:space="0" w:color="auto"/>
        <w:left w:val="none" w:sz="0" w:space="0" w:color="auto"/>
        <w:bottom w:val="none" w:sz="0" w:space="0" w:color="auto"/>
        <w:right w:val="none" w:sz="0" w:space="0" w:color="auto"/>
      </w:divBdr>
    </w:div>
    <w:div w:id="2048985572">
      <w:bodyDiv w:val="1"/>
      <w:marLeft w:val="0"/>
      <w:marRight w:val="0"/>
      <w:marTop w:val="0"/>
      <w:marBottom w:val="0"/>
      <w:divBdr>
        <w:top w:val="none" w:sz="0" w:space="0" w:color="auto"/>
        <w:left w:val="none" w:sz="0" w:space="0" w:color="auto"/>
        <w:bottom w:val="none" w:sz="0" w:space="0" w:color="auto"/>
        <w:right w:val="none" w:sz="0" w:space="0" w:color="auto"/>
      </w:divBdr>
    </w:div>
    <w:div w:id="2052461395">
      <w:bodyDiv w:val="1"/>
      <w:marLeft w:val="0"/>
      <w:marRight w:val="0"/>
      <w:marTop w:val="0"/>
      <w:marBottom w:val="0"/>
      <w:divBdr>
        <w:top w:val="none" w:sz="0" w:space="0" w:color="auto"/>
        <w:left w:val="none" w:sz="0" w:space="0" w:color="auto"/>
        <w:bottom w:val="none" w:sz="0" w:space="0" w:color="auto"/>
        <w:right w:val="none" w:sz="0" w:space="0" w:color="auto"/>
      </w:divBdr>
    </w:div>
    <w:div w:id="2083133861">
      <w:bodyDiv w:val="1"/>
      <w:marLeft w:val="0"/>
      <w:marRight w:val="0"/>
      <w:marTop w:val="0"/>
      <w:marBottom w:val="0"/>
      <w:divBdr>
        <w:top w:val="none" w:sz="0" w:space="0" w:color="auto"/>
        <w:left w:val="none" w:sz="0" w:space="0" w:color="auto"/>
        <w:bottom w:val="none" w:sz="0" w:space="0" w:color="auto"/>
        <w:right w:val="none" w:sz="0" w:space="0" w:color="auto"/>
      </w:divBdr>
    </w:div>
    <w:div w:id="2092770190">
      <w:bodyDiv w:val="1"/>
      <w:marLeft w:val="0"/>
      <w:marRight w:val="0"/>
      <w:marTop w:val="0"/>
      <w:marBottom w:val="0"/>
      <w:divBdr>
        <w:top w:val="none" w:sz="0" w:space="0" w:color="auto"/>
        <w:left w:val="none" w:sz="0" w:space="0" w:color="auto"/>
        <w:bottom w:val="none" w:sz="0" w:space="0" w:color="auto"/>
        <w:right w:val="none" w:sz="0" w:space="0" w:color="auto"/>
      </w:divBdr>
    </w:div>
    <w:div w:id="2114743812">
      <w:bodyDiv w:val="1"/>
      <w:marLeft w:val="0"/>
      <w:marRight w:val="0"/>
      <w:marTop w:val="0"/>
      <w:marBottom w:val="0"/>
      <w:divBdr>
        <w:top w:val="none" w:sz="0" w:space="0" w:color="auto"/>
        <w:left w:val="none" w:sz="0" w:space="0" w:color="auto"/>
        <w:bottom w:val="none" w:sz="0" w:space="0" w:color="auto"/>
        <w:right w:val="none" w:sz="0" w:space="0" w:color="auto"/>
      </w:divBdr>
    </w:div>
    <w:div w:id="2126531955">
      <w:bodyDiv w:val="1"/>
      <w:marLeft w:val="0"/>
      <w:marRight w:val="0"/>
      <w:marTop w:val="0"/>
      <w:marBottom w:val="0"/>
      <w:divBdr>
        <w:top w:val="none" w:sz="0" w:space="0" w:color="auto"/>
        <w:left w:val="none" w:sz="0" w:space="0" w:color="auto"/>
        <w:bottom w:val="none" w:sz="0" w:space="0" w:color="auto"/>
        <w:right w:val="none" w:sz="0" w:space="0" w:color="auto"/>
      </w:divBdr>
    </w:div>
    <w:div w:id="213158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aaliyet Raporu" ma:contentTypeID="0x0101008BBC95C07F224563AC6E72D555F196E1006C462629F6FD3F46B604517D49D6CD2B" ma:contentTypeVersion="0" ma:contentTypeDescription="Faaliyet Raporu İçerik Tipi" ma:contentTypeScope="" ma:versionID="c2dc46efeda7e315a31f716b25733479">
  <xsd:schema xmlns:xsd="http://www.w3.org/2001/XMLSchema" xmlns:xs="http://www.w3.org/2001/XMLSchema" xmlns:p="http://schemas.microsoft.com/office/2006/metadata/properties" xmlns:ns2="00DF3AA7-8EEE-43DB-BCAA-061379F0CAB2" targetNamespace="http://schemas.microsoft.com/office/2006/metadata/properties" ma:root="true" ma:fieldsID="4b1585c5bfb97d8ca3283d1fbb5fdcb6" ns2:_="">
    <xsd:import namespace="00DF3AA7-8EEE-43DB-BCAA-061379F0CAB2"/>
    <xsd:element name="properties">
      <xsd:complexType>
        <xsd:sequence>
          <xsd:element name="documentManagement">
            <xsd:complexType>
              <xsd:all>
                <xsd:element ref="ns2:PublicationStartDate"/>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F3AA7-8EEE-43DB-BCAA-061379F0CAB2" elementFormDefault="qualified">
    <xsd:import namespace="http://schemas.microsoft.com/office/2006/documentManagement/types"/>
    <xsd:import namespace="http://schemas.microsoft.com/office/infopath/2007/PartnerControls"/>
    <xsd:element name="PublicationStartDate" ma:index="9" ma:displayName="Yayın Başlangıç Tarihi" ma:default="[today]" ma:format="DateTime" ma:internalName="PublicationStartDate">
      <xsd:simpleType>
        <xsd:restriction base="dms:DateTime"/>
      </xsd:simpleType>
    </xsd:element>
    <xsd:element name="Year" ma:index="10" ma:displayName="Yıl" ma:default="[today]"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axOccurs="1" ma:index="8" ma:displayName="Konu"/>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StartDate xmlns="00DF3AA7-8EEE-43DB-BCAA-061379F0CAB2">2012-06-29T21:00:00+00:00</PublicationStartDate>
    <Year xmlns="00DF3AA7-8EEE-43DB-BCAA-061379F0CAB2">2012-06-29T21:00:00+00:00</Year>
  </documentManagement>
</p:properties>
</file>

<file path=customXml/itemProps1.xml><?xml version="1.0" encoding="utf-8"?>
<ds:datastoreItem xmlns:ds="http://schemas.openxmlformats.org/officeDocument/2006/customXml" ds:itemID="{5753A118-EF13-4132-806E-302BAEF6CF9F}"/>
</file>

<file path=customXml/itemProps2.xml><?xml version="1.0" encoding="utf-8"?>
<ds:datastoreItem xmlns:ds="http://schemas.openxmlformats.org/officeDocument/2006/customXml" ds:itemID="{DC5C485B-7908-47F2-A6B5-C400E2568265}"/>
</file>

<file path=customXml/itemProps3.xml><?xml version="1.0" encoding="utf-8"?>
<ds:datastoreItem xmlns:ds="http://schemas.openxmlformats.org/officeDocument/2006/customXml" ds:itemID="{91062F53-9BAA-49DE-86EA-B0A9BE8F28B6}"/>
</file>

<file path=customXml/itemProps4.xml><?xml version="1.0" encoding="utf-8"?>
<ds:datastoreItem xmlns:ds="http://schemas.openxmlformats.org/officeDocument/2006/customXml" ds:itemID="{91F68812-41DC-41FA-BF4B-19765428DE49}"/>
</file>

<file path=docProps/app.xml><?xml version="1.0" encoding="utf-8"?>
<Properties xmlns="http://schemas.openxmlformats.org/officeDocument/2006/extended-properties" xmlns:vt="http://schemas.openxmlformats.org/officeDocument/2006/docPropsVTypes">
  <Template>Normal.dotm</Template>
  <TotalTime>363</TotalTime>
  <Pages>14</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2009 MART ARA DÖNEM</vt:lpstr>
    </vt:vector>
  </TitlesOfParts>
  <Company>TAKASBANK</Company>
  <LinksUpToDate>false</LinksUpToDate>
  <CharactersWithSpaces>19864</CharactersWithSpaces>
  <SharedDoc>false</SharedDoc>
  <HLinks>
    <vt:vector size="120" baseType="variant">
      <vt:variant>
        <vt:i4>1703987</vt:i4>
      </vt:variant>
      <vt:variant>
        <vt:i4>116</vt:i4>
      </vt:variant>
      <vt:variant>
        <vt:i4>0</vt:i4>
      </vt:variant>
      <vt:variant>
        <vt:i4>5</vt:i4>
      </vt:variant>
      <vt:variant>
        <vt:lpwstr/>
      </vt:variant>
      <vt:variant>
        <vt:lpwstr>_Toc230056489</vt:lpwstr>
      </vt:variant>
      <vt:variant>
        <vt:i4>1703987</vt:i4>
      </vt:variant>
      <vt:variant>
        <vt:i4>110</vt:i4>
      </vt:variant>
      <vt:variant>
        <vt:i4>0</vt:i4>
      </vt:variant>
      <vt:variant>
        <vt:i4>5</vt:i4>
      </vt:variant>
      <vt:variant>
        <vt:lpwstr/>
      </vt:variant>
      <vt:variant>
        <vt:lpwstr>_Toc230056488</vt:lpwstr>
      </vt:variant>
      <vt:variant>
        <vt:i4>1703987</vt:i4>
      </vt:variant>
      <vt:variant>
        <vt:i4>104</vt:i4>
      </vt:variant>
      <vt:variant>
        <vt:i4>0</vt:i4>
      </vt:variant>
      <vt:variant>
        <vt:i4>5</vt:i4>
      </vt:variant>
      <vt:variant>
        <vt:lpwstr/>
      </vt:variant>
      <vt:variant>
        <vt:lpwstr>_Toc230056487</vt:lpwstr>
      </vt:variant>
      <vt:variant>
        <vt:i4>1703987</vt:i4>
      </vt:variant>
      <vt:variant>
        <vt:i4>98</vt:i4>
      </vt:variant>
      <vt:variant>
        <vt:i4>0</vt:i4>
      </vt:variant>
      <vt:variant>
        <vt:i4>5</vt:i4>
      </vt:variant>
      <vt:variant>
        <vt:lpwstr/>
      </vt:variant>
      <vt:variant>
        <vt:lpwstr>_Toc230056486</vt:lpwstr>
      </vt:variant>
      <vt:variant>
        <vt:i4>1703987</vt:i4>
      </vt:variant>
      <vt:variant>
        <vt:i4>92</vt:i4>
      </vt:variant>
      <vt:variant>
        <vt:i4>0</vt:i4>
      </vt:variant>
      <vt:variant>
        <vt:i4>5</vt:i4>
      </vt:variant>
      <vt:variant>
        <vt:lpwstr/>
      </vt:variant>
      <vt:variant>
        <vt:lpwstr>_Toc230056485</vt:lpwstr>
      </vt:variant>
      <vt:variant>
        <vt:i4>1703987</vt:i4>
      </vt:variant>
      <vt:variant>
        <vt:i4>86</vt:i4>
      </vt:variant>
      <vt:variant>
        <vt:i4>0</vt:i4>
      </vt:variant>
      <vt:variant>
        <vt:i4>5</vt:i4>
      </vt:variant>
      <vt:variant>
        <vt:lpwstr/>
      </vt:variant>
      <vt:variant>
        <vt:lpwstr>_Toc230056484</vt:lpwstr>
      </vt:variant>
      <vt:variant>
        <vt:i4>1703987</vt:i4>
      </vt:variant>
      <vt:variant>
        <vt:i4>80</vt:i4>
      </vt:variant>
      <vt:variant>
        <vt:i4>0</vt:i4>
      </vt:variant>
      <vt:variant>
        <vt:i4>5</vt:i4>
      </vt:variant>
      <vt:variant>
        <vt:lpwstr/>
      </vt:variant>
      <vt:variant>
        <vt:lpwstr>_Toc230056483</vt:lpwstr>
      </vt:variant>
      <vt:variant>
        <vt:i4>1703987</vt:i4>
      </vt:variant>
      <vt:variant>
        <vt:i4>74</vt:i4>
      </vt:variant>
      <vt:variant>
        <vt:i4>0</vt:i4>
      </vt:variant>
      <vt:variant>
        <vt:i4>5</vt:i4>
      </vt:variant>
      <vt:variant>
        <vt:lpwstr/>
      </vt:variant>
      <vt:variant>
        <vt:lpwstr>_Toc230056482</vt:lpwstr>
      </vt:variant>
      <vt:variant>
        <vt:i4>1703987</vt:i4>
      </vt:variant>
      <vt:variant>
        <vt:i4>68</vt:i4>
      </vt:variant>
      <vt:variant>
        <vt:i4>0</vt:i4>
      </vt:variant>
      <vt:variant>
        <vt:i4>5</vt:i4>
      </vt:variant>
      <vt:variant>
        <vt:lpwstr/>
      </vt:variant>
      <vt:variant>
        <vt:lpwstr>_Toc230056481</vt:lpwstr>
      </vt:variant>
      <vt:variant>
        <vt:i4>1703987</vt:i4>
      </vt:variant>
      <vt:variant>
        <vt:i4>62</vt:i4>
      </vt:variant>
      <vt:variant>
        <vt:i4>0</vt:i4>
      </vt:variant>
      <vt:variant>
        <vt:i4>5</vt:i4>
      </vt:variant>
      <vt:variant>
        <vt:lpwstr/>
      </vt:variant>
      <vt:variant>
        <vt:lpwstr>_Toc230056480</vt:lpwstr>
      </vt:variant>
      <vt:variant>
        <vt:i4>1376307</vt:i4>
      </vt:variant>
      <vt:variant>
        <vt:i4>56</vt:i4>
      </vt:variant>
      <vt:variant>
        <vt:i4>0</vt:i4>
      </vt:variant>
      <vt:variant>
        <vt:i4>5</vt:i4>
      </vt:variant>
      <vt:variant>
        <vt:lpwstr/>
      </vt:variant>
      <vt:variant>
        <vt:lpwstr>_Toc230056479</vt:lpwstr>
      </vt:variant>
      <vt:variant>
        <vt:i4>1376307</vt:i4>
      </vt:variant>
      <vt:variant>
        <vt:i4>50</vt:i4>
      </vt:variant>
      <vt:variant>
        <vt:i4>0</vt:i4>
      </vt:variant>
      <vt:variant>
        <vt:i4>5</vt:i4>
      </vt:variant>
      <vt:variant>
        <vt:lpwstr/>
      </vt:variant>
      <vt:variant>
        <vt:lpwstr>_Toc230056478</vt:lpwstr>
      </vt:variant>
      <vt:variant>
        <vt:i4>1376307</vt:i4>
      </vt:variant>
      <vt:variant>
        <vt:i4>44</vt:i4>
      </vt:variant>
      <vt:variant>
        <vt:i4>0</vt:i4>
      </vt:variant>
      <vt:variant>
        <vt:i4>5</vt:i4>
      </vt:variant>
      <vt:variant>
        <vt:lpwstr/>
      </vt:variant>
      <vt:variant>
        <vt:lpwstr>_Toc230056477</vt:lpwstr>
      </vt:variant>
      <vt:variant>
        <vt:i4>1376307</vt:i4>
      </vt:variant>
      <vt:variant>
        <vt:i4>38</vt:i4>
      </vt:variant>
      <vt:variant>
        <vt:i4>0</vt:i4>
      </vt:variant>
      <vt:variant>
        <vt:i4>5</vt:i4>
      </vt:variant>
      <vt:variant>
        <vt:lpwstr/>
      </vt:variant>
      <vt:variant>
        <vt:lpwstr>_Toc230056476</vt:lpwstr>
      </vt:variant>
      <vt:variant>
        <vt:i4>1376307</vt:i4>
      </vt:variant>
      <vt:variant>
        <vt:i4>32</vt:i4>
      </vt:variant>
      <vt:variant>
        <vt:i4>0</vt:i4>
      </vt:variant>
      <vt:variant>
        <vt:i4>5</vt:i4>
      </vt:variant>
      <vt:variant>
        <vt:lpwstr/>
      </vt:variant>
      <vt:variant>
        <vt:lpwstr>_Toc230056474</vt:lpwstr>
      </vt:variant>
      <vt:variant>
        <vt:i4>1376307</vt:i4>
      </vt:variant>
      <vt:variant>
        <vt:i4>26</vt:i4>
      </vt:variant>
      <vt:variant>
        <vt:i4>0</vt:i4>
      </vt:variant>
      <vt:variant>
        <vt:i4>5</vt:i4>
      </vt:variant>
      <vt:variant>
        <vt:lpwstr/>
      </vt:variant>
      <vt:variant>
        <vt:lpwstr>_Toc230056473</vt:lpwstr>
      </vt:variant>
      <vt:variant>
        <vt:i4>1376307</vt:i4>
      </vt:variant>
      <vt:variant>
        <vt:i4>20</vt:i4>
      </vt:variant>
      <vt:variant>
        <vt:i4>0</vt:i4>
      </vt:variant>
      <vt:variant>
        <vt:i4>5</vt:i4>
      </vt:variant>
      <vt:variant>
        <vt:lpwstr/>
      </vt:variant>
      <vt:variant>
        <vt:lpwstr>_Toc230056472</vt:lpwstr>
      </vt:variant>
      <vt:variant>
        <vt:i4>1376307</vt:i4>
      </vt:variant>
      <vt:variant>
        <vt:i4>14</vt:i4>
      </vt:variant>
      <vt:variant>
        <vt:i4>0</vt:i4>
      </vt:variant>
      <vt:variant>
        <vt:i4>5</vt:i4>
      </vt:variant>
      <vt:variant>
        <vt:lpwstr/>
      </vt:variant>
      <vt:variant>
        <vt:lpwstr>_Toc230056471</vt:lpwstr>
      </vt:variant>
      <vt:variant>
        <vt:i4>1376307</vt:i4>
      </vt:variant>
      <vt:variant>
        <vt:i4>8</vt:i4>
      </vt:variant>
      <vt:variant>
        <vt:i4>0</vt:i4>
      </vt:variant>
      <vt:variant>
        <vt:i4>5</vt:i4>
      </vt:variant>
      <vt:variant>
        <vt:lpwstr/>
      </vt:variant>
      <vt:variant>
        <vt:lpwstr>_Toc230056470</vt:lpwstr>
      </vt:variant>
      <vt:variant>
        <vt:i4>1310771</vt:i4>
      </vt:variant>
      <vt:variant>
        <vt:i4>2</vt:i4>
      </vt:variant>
      <vt:variant>
        <vt:i4>0</vt:i4>
      </vt:variant>
      <vt:variant>
        <vt:i4>5</vt:i4>
      </vt:variant>
      <vt:variant>
        <vt:lpwstr/>
      </vt:variant>
      <vt:variant>
        <vt:lpwstr>_Toc230056469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MART ARA DÖNEM</dc:title>
  <dc:subject>Ara Dönem Faaliyet Raporu (Haziran 2012)</dc:subject>
  <dc:creator>cozubek</dc:creator>
  <cp:lastModifiedBy>Ekrem Kaya</cp:lastModifiedBy>
  <cp:revision>64</cp:revision>
  <cp:lastPrinted>2012-08-06T12:55:00Z</cp:lastPrinted>
  <dcterms:created xsi:type="dcterms:W3CDTF">2012-05-09T13:16:00Z</dcterms:created>
  <dcterms:modified xsi:type="dcterms:W3CDTF">2012-08-07T07:59:00Z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0x0101008BBC95C07F224563AC6E72D555F196E1006C462629F6FD3F46B604517D49D6CD2B</vt:lpwstr>
  </property>
  <property fmtid="{D5CDD505-2E9C-101B-9397-08002B2CF9AE}" pid="3" name="Order">
    <vt:r8>2500</vt:r8>
  </property>
</Properties>
</file>